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DA607" w14:textId="77777777" w:rsidR="00B54104" w:rsidRDefault="00B54104">
      <w:pPr>
        <w:rPr>
          <w:color w:val="FF0000"/>
        </w:rPr>
      </w:pPr>
    </w:p>
    <w:p w14:paraId="12519C80" w14:textId="77777777" w:rsidR="00B54104" w:rsidRPr="00E45C4B" w:rsidRDefault="00B54104">
      <w:pPr>
        <w:rPr>
          <w:color w:val="FF0000"/>
        </w:rPr>
      </w:pPr>
    </w:p>
    <w:p w14:paraId="7484BE3E" w14:textId="6FEB3959" w:rsidR="00CA175E" w:rsidRPr="00F11799" w:rsidRDefault="00CA175E" w:rsidP="00115459">
      <w:pPr>
        <w:jc w:val="center"/>
        <w:rPr>
          <w:rFonts w:ascii="Aptos" w:hAnsi="Aptos"/>
          <w:b/>
          <w:caps/>
          <w:sz w:val="22"/>
          <w:szCs w:val="22"/>
          <w:lang w:val="en-US"/>
        </w:rPr>
      </w:pPr>
    </w:p>
    <w:p w14:paraId="17B8F234" w14:textId="6025F5B1" w:rsidR="00115459" w:rsidRDefault="00D0428B" w:rsidP="00115459">
      <w:pPr>
        <w:jc w:val="center"/>
        <w:rPr>
          <w:rFonts w:ascii="Aptos" w:hAnsi="Aptos"/>
          <w:b/>
          <w:caps/>
          <w:sz w:val="22"/>
          <w:szCs w:val="22"/>
          <w:lang w:val="en-US"/>
        </w:rPr>
      </w:pPr>
      <w:r w:rsidRPr="00F11799">
        <w:rPr>
          <w:rFonts w:ascii="Aptos" w:hAnsi="Aptos"/>
          <w:b/>
          <w:caps/>
          <w:sz w:val="22"/>
          <w:szCs w:val="22"/>
          <w:lang w:val="en-US"/>
        </w:rPr>
        <w:t>Infection</w:t>
      </w:r>
      <w:r w:rsidR="000E66B7" w:rsidRPr="00F11799">
        <w:rPr>
          <w:rFonts w:ascii="Aptos" w:hAnsi="Aptos"/>
          <w:b/>
          <w:caps/>
          <w:sz w:val="22"/>
          <w:szCs w:val="22"/>
          <w:lang w:val="en-US"/>
        </w:rPr>
        <w:t xml:space="preserve"> Prevention </w:t>
      </w:r>
      <w:r w:rsidRPr="00F11799">
        <w:rPr>
          <w:rFonts w:ascii="Aptos" w:hAnsi="Aptos"/>
          <w:b/>
          <w:caps/>
          <w:sz w:val="22"/>
          <w:szCs w:val="22"/>
          <w:lang w:val="en-US"/>
        </w:rPr>
        <w:t>Control</w:t>
      </w:r>
      <w:r w:rsidR="000E66B7" w:rsidRPr="00F11799">
        <w:rPr>
          <w:rFonts w:ascii="Aptos" w:hAnsi="Aptos"/>
          <w:b/>
          <w:caps/>
          <w:sz w:val="22"/>
          <w:szCs w:val="22"/>
          <w:lang w:val="en-US"/>
        </w:rPr>
        <w:t>(IPC)</w:t>
      </w:r>
      <w:r w:rsidRPr="00F11799">
        <w:rPr>
          <w:rFonts w:ascii="Aptos" w:hAnsi="Aptos"/>
          <w:b/>
          <w:caps/>
          <w:sz w:val="22"/>
          <w:szCs w:val="22"/>
          <w:lang w:val="en-US"/>
        </w:rPr>
        <w:t xml:space="preserve"> group</w:t>
      </w:r>
      <w:r w:rsidR="008804BA" w:rsidRPr="00F11799">
        <w:rPr>
          <w:rFonts w:ascii="Aptos" w:hAnsi="Aptos"/>
          <w:b/>
          <w:caps/>
          <w:sz w:val="22"/>
          <w:szCs w:val="22"/>
          <w:lang w:val="en-US"/>
        </w:rPr>
        <w:t xml:space="preserve"> - </w:t>
      </w:r>
      <w:r w:rsidR="00115459" w:rsidRPr="00F11799">
        <w:rPr>
          <w:rFonts w:ascii="Aptos" w:hAnsi="Aptos"/>
          <w:b/>
          <w:caps/>
          <w:sz w:val="22"/>
          <w:szCs w:val="22"/>
          <w:lang w:val="en-US"/>
        </w:rPr>
        <w:t>Terms of Reference</w:t>
      </w:r>
    </w:p>
    <w:p w14:paraId="5E937A85" w14:textId="2FCA376C" w:rsidR="00E43D99" w:rsidRPr="00F11799" w:rsidRDefault="00E43D99" w:rsidP="00115459">
      <w:pPr>
        <w:jc w:val="center"/>
        <w:rPr>
          <w:rFonts w:ascii="Aptos" w:hAnsi="Aptos"/>
          <w:b/>
          <w:caps/>
          <w:sz w:val="22"/>
          <w:szCs w:val="22"/>
          <w:lang w:val="en-US"/>
        </w:rPr>
      </w:pPr>
      <w:r>
        <w:rPr>
          <w:rFonts w:ascii="Aptos" w:hAnsi="Aptos"/>
          <w:b/>
          <w:caps/>
          <w:sz w:val="22"/>
          <w:szCs w:val="22"/>
          <w:lang w:val="en-US"/>
        </w:rPr>
        <w:t>Home Care</w:t>
      </w:r>
    </w:p>
    <w:p w14:paraId="4BA86841" w14:textId="77777777" w:rsidR="008804BA" w:rsidRPr="00F11799" w:rsidRDefault="008804BA" w:rsidP="00115459">
      <w:pPr>
        <w:jc w:val="center"/>
        <w:rPr>
          <w:rFonts w:ascii="Aptos" w:hAnsi="Aptos"/>
          <w:b/>
          <w:caps/>
          <w:sz w:val="22"/>
          <w:szCs w:val="22"/>
          <w:lang w:val="en-US"/>
        </w:rPr>
      </w:pPr>
    </w:p>
    <w:p w14:paraId="1F93C444" w14:textId="77777777" w:rsidR="008804BA" w:rsidRPr="00F11799" w:rsidRDefault="008804BA" w:rsidP="00115459">
      <w:pPr>
        <w:jc w:val="center"/>
        <w:rPr>
          <w:rFonts w:ascii="Aptos" w:hAnsi="Aptos"/>
          <w:b/>
          <w:caps/>
          <w:sz w:val="22"/>
          <w:szCs w:val="22"/>
          <w:lang w:val="en-US"/>
        </w:rPr>
      </w:pPr>
    </w:p>
    <w:tbl>
      <w:tblPr>
        <w:tblStyle w:val="TableGrid"/>
        <w:tblW w:w="0" w:type="auto"/>
        <w:tblLook w:val="04A0" w:firstRow="1" w:lastRow="0" w:firstColumn="1" w:lastColumn="0" w:noHBand="0" w:noVBand="1"/>
      </w:tblPr>
      <w:tblGrid>
        <w:gridCol w:w="2122"/>
        <w:gridCol w:w="6894"/>
      </w:tblGrid>
      <w:tr w:rsidR="006F4237" w:rsidRPr="00F11799" w14:paraId="438607DA" w14:textId="77777777" w:rsidTr="00A36789">
        <w:tc>
          <w:tcPr>
            <w:tcW w:w="2122" w:type="dxa"/>
          </w:tcPr>
          <w:p w14:paraId="2BB39E1C" w14:textId="1BEA0DB0" w:rsidR="006F4237" w:rsidRPr="00F11799" w:rsidRDefault="006F4237" w:rsidP="00115459">
            <w:pPr>
              <w:jc w:val="center"/>
              <w:rPr>
                <w:rFonts w:ascii="Aptos" w:hAnsi="Aptos" w:cs="Arial"/>
                <w:b/>
                <w:sz w:val="22"/>
                <w:szCs w:val="22"/>
                <w:lang w:val="en-US"/>
              </w:rPr>
            </w:pPr>
            <w:r w:rsidRPr="00F11799">
              <w:rPr>
                <w:rFonts w:ascii="Aptos" w:hAnsi="Aptos" w:cs="Arial"/>
                <w:b/>
                <w:sz w:val="22"/>
                <w:szCs w:val="22"/>
                <w:lang w:val="en-US"/>
              </w:rPr>
              <w:t>Purpose</w:t>
            </w:r>
          </w:p>
        </w:tc>
        <w:tc>
          <w:tcPr>
            <w:tcW w:w="6894" w:type="dxa"/>
          </w:tcPr>
          <w:p w14:paraId="24C5637A" w14:textId="05215455" w:rsidR="006F4237" w:rsidRPr="00F11799" w:rsidRDefault="008C320B" w:rsidP="00F11799">
            <w:pPr>
              <w:spacing w:after="60"/>
              <w:rPr>
                <w:rFonts w:ascii="Aptos" w:hAnsi="Aptos" w:cs="Arial"/>
                <w:sz w:val="22"/>
                <w:szCs w:val="22"/>
                <w:lang w:val="en-US"/>
              </w:rPr>
            </w:pPr>
            <w:r w:rsidRPr="00F11799">
              <w:rPr>
                <w:rFonts w:ascii="Aptos" w:hAnsi="Aptos"/>
                <w:sz w:val="22"/>
                <w:szCs w:val="22"/>
              </w:rPr>
              <w:t>To review, plan and strengthen infection prevention and control measures in home care services to ensure safe, effective, and person-centred care. This includes identifying risks, monitoring compliance, supporting staff training, and implementing continuous improvements in line with the Aged Care Quality Standards—particularly the strengthened focus on managing clinical risks, minimising transmission of infectious diseases, and protecting the health and wellbeing of clients and workers in the community setting.</w:t>
            </w:r>
          </w:p>
        </w:tc>
      </w:tr>
      <w:tr w:rsidR="009A01F3" w:rsidRPr="00F11799" w14:paraId="5E108836" w14:textId="77777777" w:rsidTr="00A36789">
        <w:tc>
          <w:tcPr>
            <w:tcW w:w="2122" w:type="dxa"/>
          </w:tcPr>
          <w:p w14:paraId="3FAB0D5C" w14:textId="47041A31" w:rsidR="009A01F3" w:rsidRPr="00F11799" w:rsidRDefault="0A38C579" w:rsidP="00115459">
            <w:pPr>
              <w:jc w:val="center"/>
              <w:rPr>
                <w:rFonts w:ascii="Aptos" w:hAnsi="Aptos" w:cs="Arial"/>
                <w:b/>
                <w:bCs/>
                <w:sz w:val="22"/>
                <w:szCs w:val="22"/>
                <w:lang w:val="en-US"/>
              </w:rPr>
            </w:pPr>
            <w:r w:rsidRPr="00F11799">
              <w:rPr>
                <w:rFonts w:ascii="Aptos" w:hAnsi="Aptos" w:cs="Arial"/>
                <w:b/>
                <w:bCs/>
                <w:sz w:val="22"/>
                <w:szCs w:val="22"/>
                <w:lang w:val="en-US"/>
              </w:rPr>
              <w:t>Reporting Line</w:t>
            </w:r>
          </w:p>
        </w:tc>
        <w:tc>
          <w:tcPr>
            <w:tcW w:w="6894" w:type="dxa"/>
          </w:tcPr>
          <w:p w14:paraId="202C499B" w14:textId="08CCBCFE" w:rsidR="00437586" w:rsidRPr="00F11799" w:rsidRDefault="00D97032" w:rsidP="00F11799">
            <w:pPr>
              <w:spacing w:after="60"/>
              <w:rPr>
                <w:rFonts w:ascii="Aptos" w:hAnsi="Aptos" w:cs="Arial"/>
                <w:sz w:val="22"/>
                <w:szCs w:val="22"/>
                <w:lang w:val="en-US"/>
              </w:rPr>
            </w:pPr>
            <w:r w:rsidRPr="00F11799">
              <w:rPr>
                <w:rFonts w:ascii="Aptos" w:hAnsi="Aptos" w:cs="Arial"/>
                <w:sz w:val="22"/>
                <w:szCs w:val="22"/>
                <w:lang w:val="en-US"/>
              </w:rPr>
              <w:t>T</w:t>
            </w:r>
            <w:r w:rsidR="008C320B" w:rsidRPr="00F11799">
              <w:rPr>
                <w:rFonts w:ascii="Aptos" w:hAnsi="Aptos" w:cs="Arial"/>
                <w:sz w:val="22"/>
                <w:szCs w:val="22"/>
                <w:lang w:val="en-US"/>
              </w:rPr>
              <w:t xml:space="preserve">he Clinical </w:t>
            </w:r>
            <w:r w:rsidR="00B72095" w:rsidRPr="00F11799">
              <w:rPr>
                <w:rFonts w:ascii="Aptos" w:hAnsi="Aptos" w:cs="Arial"/>
                <w:sz w:val="22"/>
                <w:szCs w:val="22"/>
                <w:lang w:val="en-US"/>
              </w:rPr>
              <w:t>Governance</w:t>
            </w:r>
            <w:r w:rsidR="008C320B" w:rsidRPr="00F11799">
              <w:rPr>
                <w:rFonts w:ascii="Aptos" w:hAnsi="Aptos" w:cs="Arial"/>
                <w:sz w:val="22"/>
                <w:szCs w:val="22"/>
                <w:lang w:val="en-US"/>
              </w:rPr>
              <w:t xml:space="preserve"> </w:t>
            </w:r>
            <w:r w:rsidR="00B72095" w:rsidRPr="00F11799">
              <w:rPr>
                <w:rFonts w:ascii="Aptos" w:hAnsi="Aptos" w:cs="Arial"/>
                <w:sz w:val="22"/>
                <w:szCs w:val="22"/>
                <w:lang w:val="en-US"/>
              </w:rPr>
              <w:t>Committee (or similar- add)</w:t>
            </w:r>
          </w:p>
        </w:tc>
      </w:tr>
      <w:tr w:rsidR="008804BA" w:rsidRPr="00F11799" w14:paraId="17DE051E" w14:textId="77777777" w:rsidTr="00A36789">
        <w:tc>
          <w:tcPr>
            <w:tcW w:w="2122" w:type="dxa"/>
          </w:tcPr>
          <w:p w14:paraId="44A00159" w14:textId="3952A876" w:rsidR="008804BA" w:rsidRPr="00F11799" w:rsidRDefault="00B551C1" w:rsidP="00115459">
            <w:pPr>
              <w:jc w:val="center"/>
              <w:rPr>
                <w:rFonts w:ascii="Aptos" w:hAnsi="Aptos"/>
                <w:b/>
                <w:caps/>
                <w:sz w:val="22"/>
                <w:szCs w:val="22"/>
                <w:lang w:val="en-US"/>
              </w:rPr>
            </w:pPr>
            <w:r w:rsidRPr="00F11799">
              <w:rPr>
                <w:rFonts w:ascii="Aptos" w:hAnsi="Aptos" w:cs="Arial"/>
                <w:b/>
                <w:sz w:val="22"/>
                <w:szCs w:val="22"/>
                <w:lang w:val="en-US"/>
              </w:rPr>
              <w:t xml:space="preserve">Responsibilities </w:t>
            </w:r>
          </w:p>
        </w:tc>
        <w:tc>
          <w:tcPr>
            <w:tcW w:w="6894" w:type="dxa"/>
          </w:tcPr>
          <w:p w14:paraId="61D9F3C9" w14:textId="02F511E2" w:rsidR="00561071" w:rsidRPr="00F11799" w:rsidRDefault="00561071" w:rsidP="00561071">
            <w:pPr>
              <w:pStyle w:val="NormalWeb"/>
              <w:rPr>
                <w:rFonts w:ascii="Aptos" w:hAnsi="Aptos"/>
                <w:sz w:val="22"/>
                <w:szCs w:val="22"/>
              </w:rPr>
            </w:pPr>
            <w:r w:rsidRPr="00F11799">
              <w:rPr>
                <w:rStyle w:val="Strong"/>
                <w:rFonts w:ascii="Aptos" w:hAnsi="Aptos"/>
                <w:sz w:val="22"/>
                <w:szCs w:val="22"/>
              </w:rPr>
              <w:t>Monitoring Infection Risks:</w:t>
            </w:r>
            <w:r w:rsidRPr="00F11799">
              <w:rPr>
                <w:rFonts w:ascii="Aptos" w:hAnsi="Aptos"/>
                <w:sz w:val="22"/>
                <w:szCs w:val="22"/>
              </w:rPr>
              <w:br/>
              <w:t>Regularly assess and review infection risks across home care environments, including client homes, staff practices, equipment use, and transportation of clinical materials.</w:t>
            </w:r>
          </w:p>
          <w:p w14:paraId="016A5B36" w14:textId="3EFAD5BF" w:rsidR="00561071" w:rsidRPr="00F11799" w:rsidRDefault="00561071" w:rsidP="00561071">
            <w:pPr>
              <w:pStyle w:val="NormalWeb"/>
              <w:rPr>
                <w:rFonts w:ascii="Aptos" w:hAnsi="Aptos"/>
                <w:sz w:val="22"/>
                <w:szCs w:val="22"/>
              </w:rPr>
            </w:pPr>
            <w:r w:rsidRPr="00F11799">
              <w:rPr>
                <w:rStyle w:val="Strong"/>
                <w:rFonts w:ascii="Aptos" w:hAnsi="Aptos"/>
                <w:sz w:val="22"/>
                <w:szCs w:val="22"/>
              </w:rPr>
              <w:t>Policy and Procedure Review:</w:t>
            </w:r>
            <w:r w:rsidRPr="00F11799">
              <w:rPr>
                <w:rFonts w:ascii="Aptos" w:hAnsi="Aptos"/>
                <w:sz w:val="22"/>
                <w:szCs w:val="22"/>
              </w:rPr>
              <w:br/>
              <w:t>Ensure infection prevention and control (IPC) policies and procedures are current, evidence-based, and aligned with legislative requirements and the Strengthened Aged Care Quality Standards.</w:t>
            </w:r>
          </w:p>
          <w:p w14:paraId="6839DD63" w14:textId="184D96F8" w:rsidR="00561071" w:rsidRPr="00F11799" w:rsidRDefault="00561071" w:rsidP="00561071">
            <w:pPr>
              <w:pStyle w:val="NormalWeb"/>
              <w:rPr>
                <w:rFonts w:ascii="Aptos" w:hAnsi="Aptos"/>
                <w:sz w:val="22"/>
                <w:szCs w:val="22"/>
              </w:rPr>
            </w:pPr>
            <w:r w:rsidRPr="00F11799">
              <w:rPr>
                <w:rStyle w:val="Strong"/>
                <w:rFonts w:ascii="Aptos" w:hAnsi="Aptos"/>
                <w:sz w:val="22"/>
                <w:szCs w:val="22"/>
              </w:rPr>
              <w:t>Compliance Oversight:</w:t>
            </w:r>
            <w:r w:rsidRPr="00F11799">
              <w:rPr>
                <w:rFonts w:ascii="Aptos" w:hAnsi="Aptos"/>
                <w:sz w:val="22"/>
                <w:szCs w:val="22"/>
              </w:rPr>
              <w:br/>
              <w:t>Monitor staff adherence to IPC protocols including hand hygiene, PPE use, waste disposal, and cleaning processes—ensuring accountability and reporting of breaches.</w:t>
            </w:r>
          </w:p>
          <w:p w14:paraId="0EEF16B4" w14:textId="7CE4BA57" w:rsidR="00561071" w:rsidRPr="00F11799" w:rsidRDefault="00561071" w:rsidP="00561071">
            <w:pPr>
              <w:pStyle w:val="NormalWeb"/>
              <w:rPr>
                <w:rFonts w:ascii="Aptos" w:hAnsi="Aptos"/>
                <w:sz w:val="22"/>
                <w:szCs w:val="22"/>
              </w:rPr>
            </w:pPr>
            <w:r w:rsidRPr="00F11799">
              <w:rPr>
                <w:rStyle w:val="Strong"/>
                <w:rFonts w:ascii="Aptos" w:hAnsi="Aptos"/>
                <w:sz w:val="22"/>
                <w:szCs w:val="22"/>
              </w:rPr>
              <w:t>Incident Review and Follow-up:</w:t>
            </w:r>
            <w:r w:rsidRPr="00F11799">
              <w:rPr>
                <w:rFonts w:ascii="Aptos" w:hAnsi="Aptos"/>
                <w:sz w:val="22"/>
                <w:szCs w:val="22"/>
              </w:rPr>
              <w:br/>
              <w:t>Review infection-related incidents (e.g. outbreaks, exposure risks, or breaches), conduct root cause analysis where required, and ensure corrective actions are implemented and monitored.</w:t>
            </w:r>
          </w:p>
          <w:p w14:paraId="0546C060" w14:textId="7DC5BC41" w:rsidR="00561071" w:rsidRPr="00F11799" w:rsidRDefault="00561071" w:rsidP="00561071">
            <w:pPr>
              <w:pStyle w:val="NormalWeb"/>
              <w:rPr>
                <w:rFonts w:ascii="Aptos" w:hAnsi="Aptos"/>
                <w:sz w:val="22"/>
                <w:szCs w:val="22"/>
              </w:rPr>
            </w:pPr>
            <w:r w:rsidRPr="00F11799">
              <w:rPr>
                <w:rStyle w:val="Strong"/>
                <w:rFonts w:ascii="Aptos" w:hAnsi="Aptos"/>
                <w:sz w:val="22"/>
                <w:szCs w:val="22"/>
              </w:rPr>
              <w:t>Education and Training:</w:t>
            </w:r>
            <w:r w:rsidRPr="00F11799">
              <w:rPr>
                <w:rFonts w:ascii="Aptos" w:hAnsi="Aptos"/>
                <w:sz w:val="22"/>
                <w:szCs w:val="22"/>
              </w:rPr>
              <w:br/>
              <w:t>Identify IPC training needs, coordinate mandatory refresher sessions, and promote best practice infection control knowledge among staff, clients, and carers.</w:t>
            </w:r>
          </w:p>
          <w:p w14:paraId="064ED335" w14:textId="47A20917" w:rsidR="00561071" w:rsidRPr="00F11799" w:rsidRDefault="00561071" w:rsidP="00561071">
            <w:pPr>
              <w:pStyle w:val="NormalWeb"/>
              <w:rPr>
                <w:rFonts w:ascii="Aptos" w:hAnsi="Aptos"/>
                <w:sz w:val="22"/>
                <w:szCs w:val="22"/>
              </w:rPr>
            </w:pPr>
            <w:r w:rsidRPr="00F11799">
              <w:rPr>
                <w:rStyle w:val="Strong"/>
                <w:rFonts w:ascii="Aptos" w:hAnsi="Aptos"/>
                <w:sz w:val="22"/>
                <w:szCs w:val="22"/>
              </w:rPr>
              <w:t>Client and Carer Support:</w:t>
            </w:r>
            <w:r w:rsidRPr="00F11799">
              <w:rPr>
                <w:rFonts w:ascii="Aptos" w:hAnsi="Aptos"/>
                <w:sz w:val="22"/>
                <w:szCs w:val="22"/>
              </w:rPr>
              <w:br/>
              <w:t>Ensure clients and carers are informed and supported in understanding and participating in safe infection control practices within their own homes.</w:t>
            </w:r>
          </w:p>
          <w:p w14:paraId="190951CD" w14:textId="76A382BA" w:rsidR="00561071" w:rsidRPr="00F11799" w:rsidRDefault="00561071" w:rsidP="00561071">
            <w:pPr>
              <w:pStyle w:val="NormalWeb"/>
              <w:rPr>
                <w:rFonts w:ascii="Aptos" w:hAnsi="Aptos"/>
                <w:sz w:val="22"/>
                <w:szCs w:val="22"/>
              </w:rPr>
            </w:pPr>
            <w:r w:rsidRPr="00F11799">
              <w:rPr>
                <w:rStyle w:val="Strong"/>
                <w:rFonts w:ascii="Aptos" w:hAnsi="Aptos"/>
                <w:sz w:val="22"/>
                <w:szCs w:val="22"/>
              </w:rPr>
              <w:t>Supply and Resource Readiness:</w:t>
            </w:r>
            <w:r w:rsidRPr="00F11799">
              <w:rPr>
                <w:rFonts w:ascii="Aptos" w:hAnsi="Aptos"/>
                <w:sz w:val="22"/>
                <w:szCs w:val="22"/>
              </w:rPr>
              <w:br/>
              <w:t>Monitor availability and use of PPE, sanitising products, and IPC equipment to ensure staff can deliver safe care at all times.</w:t>
            </w:r>
          </w:p>
          <w:p w14:paraId="1593EC22" w14:textId="3A88A603" w:rsidR="00561071" w:rsidRPr="00F11799" w:rsidRDefault="00561071" w:rsidP="00561071">
            <w:pPr>
              <w:pStyle w:val="NormalWeb"/>
              <w:rPr>
                <w:rFonts w:ascii="Aptos" w:hAnsi="Aptos"/>
                <w:sz w:val="22"/>
                <w:szCs w:val="22"/>
              </w:rPr>
            </w:pPr>
            <w:r w:rsidRPr="00F11799">
              <w:rPr>
                <w:rStyle w:val="Strong"/>
                <w:rFonts w:ascii="Aptos" w:hAnsi="Aptos"/>
                <w:sz w:val="22"/>
                <w:szCs w:val="22"/>
              </w:rPr>
              <w:lastRenderedPageBreak/>
              <w:t>Continuous Improvement:</w:t>
            </w:r>
            <w:r w:rsidRPr="00F11799">
              <w:rPr>
                <w:rFonts w:ascii="Aptos" w:hAnsi="Aptos"/>
                <w:sz w:val="22"/>
                <w:szCs w:val="22"/>
              </w:rPr>
              <w:br/>
              <w:t>Identify opportunities for improvement and innovation in infection prevention strategies, and evaluate the effectiveness of changes through audits, feedback, and outcome data.</w:t>
            </w:r>
          </w:p>
          <w:p w14:paraId="66D692D7" w14:textId="4F3888B3" w:rsidR="00561071" w:rsidRPr="00F11799" w:rsidRDefault="00561071" w:rsidP="00561071">
            <w:pPr>
              <w:pStyle w:val="NormalWeb"/>
              <w:rPr>
                <w:rFonts w:ascii="Aptos" w:hAnsi="Aptos"/>
                <w:sz w:val="22"/>
                <w:szCs w:val="22"/>
              </w:rPr>
            </w:pPr>
            <w:r w:rsidRPr="00F11799">
              <w:rPr>
                <w:rFonts w:ascii="Aptos" w:hAnsi="Aptos"/>
                <w:sz w:val="22"/>
                <w:szCs w:val="22"/>
              </w:rPr>
              <w:t xml:space="preserve"> </w:t>
            </w:r>
            <w:r w:rsidRPr="00F11799">
              <w:rPr>
                <w:rStyle w:val="Strong"/>
                <w:rFonts w:ascii="Aptos" w:hAnsi="Aptos"/>
                <w:sz w:val="22"/>
                <w:szCs w:val="22"/>
              </w:rPr>
              <w:t>Reporting and Governance:</w:t>
            </w:r>
            <w:r w:rsidRPr="00F11799">
              <w:rPr>
                <w:rFonts w:ascii="Aptos" w:hAnsi="Aptos"/>
                <w:sz w:val="22"/>
                <w:szCs w:val="22"/>
              </w:rPr>
              <w:br/>
              <w:t>Provide regular updates to senior management and clinical governance structures regarding IPC performance, risks, training status, and improvement initiatives.</w:t>
            </w:r>
          </w:p>
          <w:p w14:paraId="49608BBF" w14:textId="7F1C7948" w:rsidR="008804BA" w:rsidRPr="00F11799" w:rsidRDefault="00561071" w:rsidP="00561071">
            <w:pPr>
              <w:pStyle w:val="NormalWeb"/>
              <w:rPr>
                <w:rFonts w:ascii="Aptos" w:hAnsi="Aptos"/>
                <w:sz w:val="22"/>
                <w:szCs w:val="22"/>
              </w:rPr>
            </w:pPr>
            <w:r w:rsidRPr="00F11799">
              <w:rPr>
                <w:rStyle w:val="Strong"/>
                <w:rFonts w:ascii="Aptos" w:hAnsi="Aptos"/>
                <w:sz w:val="22"/>
                <w:szCs w:val="22"/>
              </w:rPr>
              <w:t>Alignment with Standards:</w:t>
            </w:r>
            <w:r w:rsidRPr="00F11799">
              <w:rPr>
                <w:rFonts w:ascii="Aptos" w:hAnsi="Aptos"/>
                <w:sz w:val="22"/>
                <w:szCs w:val="22"/>
              </w:rPr>
              <w:br/>
              <w:t xml:space="preserve">Ensure all IPC efforts support compliance with the </w:t>
            </w:r>
            <w:r w:rsidRPr="00F11799">
              <w:rPr>
                <w:rStyle w:val="Strong"/>
                <w:rFonts w:ascii="Aptos" w:hAnsi="Aptos"/>
                <w:b w:val="0"/>
                <w:bCs w:val="0"/>
                <w:sz w:val="22"/>
                <w:szCs w:val="22"/>
              </w:rPr>
              <w:t>Strengthened Aged Care Quality Standards</w:t>
            </w:r>
          </w:p>
        </w:tc>
      </w:tr>
      <w:tr w:rsidR="008804BA" w:rsidRPr="00F11799" w14:paraId="115A000C" w14:textId="77777777" w:rsidTr="00A36789">
        <w:tc>
          <w:tcPr>
            <w:tcW w:w="2122" w:type="dxa"/>
          </w:tcPr>
          <w:p w14:paraId="558E3265" w14:textId="6470B101" w:rsidR="008804BA" w:rsidRPr="00F11799" w:rsidRDefault="00CB4106" w:rsidP="00115459">
            <w:pPr>
              <w:jc w:val="center"/>
              <w:rPr>
                <w:rFonts w:ascii="Aptos" w:hAnsi="Aptos"/>
                <w:b/>
                <w:caps/>
                <w:sz w:val="22"/>
                <w:szCs w:val="22"/>
                <w:lang w:val="en-US"/>
              </w:rPr>
            </w:pPr>
            <w:r w:rsidRPr="00F11799">
              <w:rPr>
                <w:rFonts w:ascii="Aptos" w:hAnsi="Aptos" w:cs="Arial"/>
                <w:b/>
                <w:sz w:val="22"/>
                <w:szCs w:val="22"/>
                <w:lang w:val="en-US"/>
              </w:rPr>
              <w:lastRenderedPageBreak/>
              <w:t>Key Tasks</w:t>
            </w:r>
          </w:p>
        </w:tc>
        <w:tc>
          <w:tcPr>
            <w:tcW w:w="6894" w:type="dxa"/>
          </w:tcPr>
          <w:p w14:paraId="572C0FC0" w14:textId="77777777" w:rsidR="007C591C" w:rsidRPr="00F11799" w:rsidRDefault="007C591C" w:rsidP="00F11799">
            <w:pPr>
              <w:spacing w:after="60"/>
              <w:rPr>
                <w:rFonts w:ascii="Aptos" w:hAnsi="Aptos" w:cs="Arial"/>
                <w:sz w:val="22"/>
                <w:szCs w:val="22"/>
                <w:lang w:val="en-US"/>
              </w:rPr>
            </w:pPr>
            <w:r w:rsidRPr="00F11799">
              <w:rPr>
                <w:rFonts w:ascii="Aptos" w:hAnsi="Aptos" w:cs="Arial"/>
                <w:sz w:val="22"/>
                <w:szCs w:val="22"/>
                <w:lang w:val="en-US"/>
              </w:rPr>
              <w:t>Promotion of continuous improvement activities.</w:t>
            </w:r>
          </w:p>
          <w:p w14:paraId="506521B9" w14:textId="77777777" w:rsidR="007C591C" w:rsidRPr="00F11799" w:rsidRDefault="007C591C" w:rsidP="00F11799">
            <w:pPr>
              <w:spacing w:after="60"/>
              <w:rPr>
                <w:rFonts w:ascii="Aptos" w:hAnsi="Aptos" w:cs="Arial"/>
                <w:sz w:val="22"/>
                <w:szCs w:val="22"/>
                <w:lang w:val="en-US"/>
              </w:rPr>
            </w:pPr>
            <w:r w:rsidRPr="00F11799">
              <w:rPr>
                <w:rFonts w:ascii="Aptos" w:hAnsi="Aptos" w:cs="Arial"/>
                <w:sz w:val="22"/>
                <w:szCs w:val="22"/>
                <w:lang w:val="en-US"/>
              </w:rPr>
              <w:t>Evaluation of regulatory compliance.</w:t>
            </w:r>
          </w:p>
          <w:p w14:paraId="52CBA267" w14:textId="5394B77E" w:rsidR="007C591C" w:rsidRPr="00F11799" w:rsidRDefault="007C591C" w:rsidP="00F11799">
            <w:pPr>
              <w:spacing w:after="60"/>
              <w:rPr>
                <w:rFonts w:ascii="Aptos" w:hAnsi="Aptos" w:cs="Arial"/>
                <w:sz w:val="22"/>
                <w:szCs w:val="22"/>
                <w:lang w:val="en-US"/>
              </w:rPr>
            </w:pPr>
            <w:r w:rsidRPr="00F11799">
              <w:rPr>
                <w:rFonts w:ascii="Aptos" w:hAnsi="Aptos" w:cs="Arial"/>
                <w:sz w:val="22"/>
                <w:szCs w:val="22"/>
                <w:lang w:val="en-US"/>
              </w:rPr>
              <w:t xml:space="preserve">Analysis of </w:t>
            </w:r>
            <w:r w:rsidR="00DA3A96" w:rsidRPr="00F11799">
              <w:rPr>
                <w:rFonts w:ascii="Aptos" w:hAnsi="Aptos" w:cs="Arial"/>
                <w:sz w:val="22"/>
                <w:szCs w:val="22"/>
                <w:lang w:val="en-US"/>
              </w:rPr>
              <w:t>infections</w:t>
            </w:r>
            <w:r w:rsidRPr="00F11799">
              <w:rPr>
                <w:rFonts w:ascii="Aptos" w:hAnsi="Aptos" w:cs="Arial"/>
                <w:sz w:val="22"/>
                <w:szCs w:val="22"/>
                <w:lang w:val="en-US"/>
              </w:rPr>
              <w:t>.</w:t>
            </w:r>
          </w:p>
          <w:p w14:paraId="69222E58" w14:textId="77777777" w:rsidR="007C591C" w:rsidRPr="00F11799" w:rsidRDefault="007C591C" w:rsidP="00F11799">
            <w:pPr>
              <w:spacing w:after="60"/>
              <w:rPr>
                <w:rFonts w:ascii="Aptos" w:hAnsi="Aptos" w:cs="Arial"/>
                <w:sz w:val="22"/>
                <w:szCs w:val="22"/>
                <w:lang w:val="en-US"/>
              </w:rPr>
            </w:pPr>
            <w:r w:rsidRPr="00F11799">
              <w:rPr>
                <w:rFonts w:ascii="Aptos" w:hAnsi="Aptos" w:cs="Arial"/>
                <w:sz w:val="22"/>
                <w:szCs w:val="22"/>
                <w:lang w:val="en-US"/>
              </w:rPr>
              <w:t>Considering quality indicators (standing agenda items).</w:t>
            </w:r>
          </w:p>
          <w:p w14:paraId="5F58D982" w14:textId="77777777" w:rsidR="007C591C" w:rsidRPr="00F11799" w:rsidRDefault="007C591C" w:rsidP="00F11799">
            <w:pPr>
              <w:spacing w:after="60"/>
              <w:rPr>
                <w:rFonts w:ascii="Aptos" w:hAnsi="Aptos" w:cs="Arial"/>
                <w:sz w:val="22"/>
                <w:szCs w:val="22"/>
                <w:lang w:val="en-US"/>
              </w:rPr>
            </w:pPr>
            <w:r w:rsidRPr="00F11799">
              <w:rPr>
                <w:rFonts w:ascii="Aptos" w:hAnsi="Aptos" w:cs="Arial"/>
                <w:sz w:val="22"/>
                <w:szCs w:val="22"/>
                <w:lang w:val="en-US"/>
              </w:rPr>
              <w:t>Identifying opportunities for workforce training.</w:t>
            </w:r>
          </w:p>
          <w:p w14:paraId="6E9D2D83" w14:textId="77777777" w:rsidR="007C591C" w:rsidRPr="00F11799" w:rsidRDefault="007C591C" w:rsidP="00F11799">
            <w:pPr>
              <w:spacing w:after="60"/>
              <w:rPr>
                <w:rFonts w:ascii="Aptos" w:hAnsi="Aptos" w:cs="Arial"/>
                <w:sz w:val="22"/>
                <w:szCs w:val="22"/>
                <w:lang w:val="en-US"/>
              </w:rPr>
            </w:pPr>
            <w:r w:rsidRPr="00F11799">
              <w:rPr>
                <w:rFonts w:ascii="Aptos" w:hAnsi="Aptos" w:cs="Arial"/>
                <w:sz w:val="22"/>
                <w:szCs w:val="22"/>
                <w:lang w:val="en-US"/>
              </w:rPr>
              <w:t xml:space="preserve">Reviewing mechanisms for engaging effectively with other service providers including healthcare providers. </w:t>
            </w:r>
          </w:p>
          <w:p w14:paraId="1EE7D9E7" w14:textId="7CD691E6" w:rsidR="007C591C" w:rsidRPr="00F11799" w:rsidRDefault="007C591C" w:rsidP="00F11799">
            <w:pPr>
              <w:spacing w:after="60"/>
              <w:rPr>
                <w:rFonts w:ascii="Aptos" w:hAnsi="Aptos" w:cs="Arial"/>
                <w:sz w:val="22"/>
                <w:szCs w:val="22"/>
                <w:lang w:val="en-US"/>
              </w:rPr>
            </w:pPr>
            <w:r w:rsidRPr="00F11799">
              <w:rPr>
                <w:rFonts w:ascii="Aptos" w:hAnsi="Aptos" w:cs="Arial"/>
                <w:sz w:val="22"/>
                <w:szCs w:val="22"/>
                <w:lang w:val="en-US"/>
              </w:rPr>
              <w:t xml:space="preserve">Analysis of </w:t>
            </w:r>
            <w:r w:rsidR="00DA3A96" w:rsidRPr="00F11799">
              <w:rPr>
                <w:rFonts w:ascii="Aptos" w:hAnsi="Aptos" w:cs="Arial"/>
                <w:sz w:val="22"/>
                <w:szCs w:val="22"/>
                <w:lang w:val="en-US"/>
              </w:rPr>
              <w:t>IPC</w:t>
            </w:r>
            <w:r w:rsidRPr="00F11799">
              <w:rPr>
                <w:rFonts w:ascii="Aptos" w:hAnsi="Aptos" w:cs="Arial"/>
                <w:sz w:val="22"/>
                <w:szCs w:val="22"/>
                <w:lang w:val="en-US"/>
              </w:rPr>
              <w:t xml:space="preserve"> data. </w:t>
            </w:r>
          </w:p>
          <w:p w14:paraId="3F9F2831" w14:textId="30333020" w:rsidR="007C591C" w:rsidRPr="00F11799" w:rsidRDefault="007C591C" w:rsidP="00F11799">
            <w:pPr>
              <w:spacing w:after="60"/>
              <w:rPr>
                <w:rFonts w:ascii="Aptos" w:hAnsi="Aptos" w:cs="Arial"/>
                <w:sz w:val="22"/>
                <w:szCs w:val="22"/>
                <w:lang w:val="en-US"/>
              </w:rPr>
            </w:pPr>
            <w:r w:rsidRPr="00F11799">
              <w:rPr>
                <w:rFonts w:ascii="Aptos" w:hAnsi="Aptos" w:cs="Arial"/>
                <w:sz w:val="22"/>
                <w:szCs w:val="22"/>
                <w:lang w:val="en-US"/>
              </w:rPr>
              <w:t xml:space="preserve">Receiving reports </w:t>
            </w:r>
            <w:r w:rsidR="00C30766" w:rsidRPr="00F11799">
              <w:rPr>
                <w:rFonts w:ascii="Aptos" w:hAnsi="Aptos" w:cs="Arial"/>
                <w:sz w:val="22"/>
                <w:szCs w:val="22"/>
                <w:lang w:val="en-US"/>
              </w:rPr>
              <w:t>from infection related incidents</w:t>
            </w:r>
            <w:r w:rsidRPr="00F11799">
              <w:rPr>
                <w:rFonts w:ascii="Aptos" w:hAnsi="Aptos" w:cs="Arial"/>
                <w:sz w:val="22"/>
                <w:szCs w:val="22"/>
                <w:lang w:val="en-US"/>
              </w:rPr>
              <w:t>.</w:t>
            </w:r>
          </w:p>
          <w:p w14:paraId="4B302721" w14:textId="631E6079" w:rsidR="008804BA" w:rsidRPr="00F11799" w:rsidRDefault="00D267DA" w:rsidP="00F11799">
            <w:pPr>
              <w:spacing w:after="60"/>
              <w:rPr>
                <w:rFonts w:ascii="Aptos" w:hAnsi="Aptos"/>
                <w:b/>
                <w:caps/>
                <w:sz w:val="22"/>
                <w:szCs w:val="22"/>
                <w:lang w:val="en-US"/>
              </w:rPr>
            </w:pPr>
            <w:r w:rsidRPr="00F11799">
              <w:rPr>
                <w:rFonts w:ascii="Aptos" w:hAnsi="Aptos" w:cs="Arial"/>
                <w:sz w:val="22"/>
                <w:szCs w:val="22"/>
                <w:lang w:val="en-US"/>
              </w:rPr>
              <w:t xml:space="preserve">Reviewing and monitoring </w:t>
            </w:r>
            <w:r w:rsidR="00C30766" w:rsidRPr="00F11799">
              <w:rPr>
                <w:rFonts w:ascii="Aptos" w:hAnsi="Aptos" w:cs="Arial"/>
                <w:sz w:val="22"/>
                <w:szCs w:val="22"/>
                <w:lang w:val="en-US"/>
              </w:rPr>
              <w:t xml:space="preserve">governance documents, such as </w:t>
            </w:r>
            <w:r w:rsidR="00880337" w:rsidRPr="00F11799">
              <w:rPr>
                <w:rFonts w:ascii="Aptos" w:hAnsi="Aptos" w:cs="Arial"/>
                <w:sz w:val="22"/>
                <w:szCs w:val="22"/>
                <w:lang w:val="en-US"/>
              </w:rPr>
              <w:t>policies, procedures, audits, training</w:t>
            </w:r>
          </w:p>
        </w:tc>
      </w:tr>
      <w:tr w:rsidR="006B78D6" w:rsidRPr="00F11799" w14:paraId="3A4280A0" w14:textId="77777777" w:rsidTr="00A36789">
        <w:tc>
          <w:tcPr>
            <w:tcW w:w="2122" w:type="dxa"/>
          </w:tcPr>
          <w:p w14:paraId="73BBFF84" w14:textId="7C0AEC65" w:rsidR="006B78D6" w:rsidRPr="00F11799" w:rsidRDefault="006B78D6" w:rsidP="007C591C">
            <w:pPr>
              <w:jc w:val="center"/>
              <w:rPr>
                <w:rFonts w:ascii="Aptos" w:hAnsi="Aptos"/>
                <w:b/>
                <w:caps/>
                <w:sz w:val="22"/>
                <w:szCs w:val="22"/>
                <w:lang w:val="en-US"/>
              </w:rPr>
            </w:pPr>
            <w:r w:rsidRPr="00F11799">
              <w:rPr>
                <w:rFonts w:ascii="Aptos" w:hAnsi="Aptos" w:cs="Arial"/>
                <w:b/>
                <w:sz w:val="22"/>
                <w:szCs w:val="22"/>
                <w:lang w:val="en-US"/>
              </w:rPr>
              <w:t>Organisational risks addressed by the Committee</w:t>
            </w:r>
          </w:p>
        </w:tc>
        <w:tc>
          <w:tcPr>
            <w:tcW w:w="6894" w:type="dxa"/>
            <w:vAlign w:val="center"/>
          </w:tcPr>
          <w:p w14:paraId="73D4F9F8" w14:textId="3EDE0064" w:rsidR="006B78D6" w:rsidRPr="00F11799" w:rsidRDefault="00BE373A" w:rsidP="00F11799">
            <w:pPr>
              <w:spacing w:after="60"/>
              <w:rPr>
                <w:rFonts w:ascii="Aptos" w:hAnsi="Aptos" w:cs="Arial"/>
                <w:sz w:val="22"/>
                <w:szCs w:val="22"/>
                <w:lang w:val="en-US"/>
              </w:rPr>
            </w:pPr>
            <w:r w:rsidRPr="00F11799">
              <w:rPr>
                <w:rFonts w:ascii="Aptos" w:hAnsi="Aptos" w:cs="Arial"/>
                <w:sz w:val="22"/>
                <w:szCs w:val="22"/>
                <w:lang w:val="en-US"/>
              </w:rPr>
              <w:t>Quality indicators relating to IPC</w:t>
            </w:r>
            <w:r w:rsidR="006B78D6" w:rsidRPr="00F11799">
              <w:rPr>
                <w:rFonts w:ascii="Aptos" w:hAnsi="Aptos" w:cs="Arial"/>
                <w:sz w:val="22"/>
                <w:szCs w:val="22"/>
                <w:lang w:val="en-US"/>
              </w:rPr>
              <w:t>.</w:t>
            </w:r>
          </w:p>
          <w:p w14:paraId="0E464E9C" w14:textId="0610A55A" w:rsidR="006B78D6" w:rsidRPr="00F11799" w:rsidRDefault="006B78D6" w:rsidP="00F11799">
            <w:pPr>
              <w:spacing w:after="60"/>
              <w:rPr>
                <w:rFonts w:ascii="Aptos" w:hAnsi="Aptos"/>
                <w:b/>
                <w:caps/>
                <w:sz w:val="22"/>
                <w:szCs w:val="22"/>
                <w:lang w:val="en-US"/>
              </w:rPr>
            </w:pPr>
            <w:r w:rsidRPr="00F11799">
              <w:rPr>
                <w:rFonts w:ascii="Aptos" w:hAnsi="Aptos" w:cs="Arial"/>
                <w:sz w:val="22"/>
                <w:szCs w:val="22"/>
                <w:lang w:val="en-US"/>
              </w:rPr>
              <w:t xml:space="preserve">Standing agenda items </w:t>
            </w:r>
            <w:r w:rsidR="007D7446" w:rsidRPr="00F11799">
              <w:rPr>
                <w:rFonts w:ascii="Aptos" w:hAnsi="Aptos" w:cs="Arial"/>
                <w:sz w:val="22"/>
                <w:szCs w:val="22"/>
                <w:lang w:val="en-US"/>
              </w:rPr>
              <w:t>to be considered - in</w:t>
            </w:r>
            <w:r w:rsidRPr="00F11799">
              <w:rPr>
                <w:rFonts w:ascii="Aptos" w:hAnsi="Aptos" w:cs="Arial"/>
                <w:sz w:val="22"/>
                <w:szCs w:val="22"/>
                <w:lang w:val="en-US"/>
              </w:rPr>
              <w:t xml:space="preserve">clude </w:t>
            </w:r>
            <w:r w:rsidR="00BE373A" w:rsidRPr="00F11799">
              <w:rPr>
                <w:rFonts w:ascii="Aptos" w:hAnsi="Aptos" w:cs="Arial"/>
                <w:sz w:val="22"/>
                <w:szCs w:val="22"/>
                <w:lang w:val="en-US"/>
              </w:rPr>
              <w:t>IPC incidents,</w:t>
            </w:r>
            <w:r w:rsidR="00C82601" w:rsidRPr="00F11799">
              <w:rPr>
                <w:rFonts w:ascii="Aptos" w:hAnsi="Aptos" w:cs="Arial"/>
                <w:sz w:val="22"/>
                <w:szCs w:val="22"/>
                <w:lang w:val="en-US"/>
              </w:rPr>
              <w:t xml:space="preserve"> continuous improvement, training, audit results, </w:t>
            </w:r>
            <w:r w:rsidR="006F744B" w:rsidRPr="00F11799">
              <w:rPr>
                <w:rFonts w:ascii="Aptos" w:hAnsi="Aptos" w:cs="Arial"/>
                <w:sz w:val="22"/>
                <w:szCs w:val="22"/>
                <w:lang w:val="en-US"/>
              </w:rPr>
              <w:t>requests from Clinical Governance Committee</w:t>
            </w:r>
          </w:p>
        </w:tc>
      </w:tr>
      <w:tr w:rsidR="006B78D6" w:rsidRPr="00F11799" w14:paraId="7F26FB2B" w14:textId="77777777" w:rsidTr="00A36789">
        <w:tc>
          <w:tcPr>
            <w:tcW w:w="2122" w:type="dxa"/>
          </w:tcPr>
          <w:p w14:paraId="244D5EAE" w14:textId="56DBB0FF" w:rsidR="006B78D6" w:rsidRPr="00F11799" w:rsidRDefault="007D7446" w:rsidP="006B78D6">
            <w:pPr>
              <w:jc w:val="center"/>
              <w:rPr>
                <w:rFonts w:ascii="Aptos" w:hAnsi="Aptos"/>
                <w:b/>
                <w:caps/>
                <w:sz w:val="22"/>
                <w:szCs w:val="22"/>
                <w:lang w:val="en-US"/>
              </w:rPr>
            </w:pPr>
            <w:r w:rsidRPr="00F11799">
              <w:rPr>
                <w:rFonts w:ascii="Aptos" w:hAnsi="Aptos" w:cs="Arial"/>
                <w:b/>
                <w:sz w:val="22"/>
                <w:szCs w:val="22"/>
                <w:lang w:val="en-US"/>
              </w:rPr>
              <w:t>Membership of the Committee</w:t>
            </w:r>
          </w:p>
        </w:tc>
        <w:tc>
          <w:tcPr>
            <w:tcW w:w="6894" w:type="dxa"/>
          </w:tcPr>
          <w:p w14:paraId="3F598EB8" w14:textId="04986B09" w:rsidR="006B78D6" w:rsidRPr="00F11799" w:rsidRDefault="00053F40" w:rsidP="00F11799">
            <w:pPr>
              <w:spacing w:after="60"/>
              <w:rPr>
                <w:rFonts w:ascii="Aptos" w:hAnsi="Aptos"/>
                <w:caps/>
                <w:sz w:val="22"/>
                <w:szCs w:val="22"/>
                <w:lang w:val="en-US"/>
              </w:rPr>
            </w:pPr>
            <w:r w:rsidRPr="00F11799">
              <w:rPr>
                <w:rFonts w:ascii="Aptos" w:hAnsi="Aptos" w:cs="Arial"/>
                <w:sz w:val="22"/>
                <w:szCs w:val="22"/>
                <w:lang w:val="en-US"/>
              </w:rPr>
              <w:t xml:space="preserve">Operational </w:t>
            </w:r>
            <w:r w:rsidR="001B068C" w:rsidRPr="00F11799">
              <w:rPr>
                <w:rFonts w:ascii="Aptos" w:hAnsi="Aptos" w:cs="Arial"/>
                <w:sz w:val="22"/>
                <w:szCs w:val="22"/>
                <w:lang w:val="en-US"/>
              </w:rPr>
              <w:t>Manager</w:t>
            </w:r>
            <w:r w:rsidRPr="00F11799">
              <w:rPr>
                <w:rFonts w:ascii="Aptos" w:hAnsi="Aptos" w:cs="Arial"/>
                <w:sz w:val="22"/>
                <w:szCs w:val="22"/>
                <w:lang w:val="en-US"/>
              </w:rPr>
              <w:t xml:space="preserve"> (Chair)</w:t>
            </w:r>
          </w:p>
          <w:p w14:paraId="3D976C5D" w14:textId="785ABBC2" w:rsidR="007C591C" w:rsidRPr="00F11799" w:rsidRDefault="00BF194D" w:rsidP="00F11799">
            <w:pPr>
              <w:spacing w:after="60"/>
              <w:rPr>
                <w:rFonts w:ascii="Aptos" w:hAnsi="Aptos"/>
                <w:caps/>
                <w:sz w:val="22"/>
                <w:szCs w:val="22"/>
                <w:lang w:val="en-US"/>
              </w:rPr>
            </w:pPr>
            <w:r w:rsidRPr="00F11799">
              <w:rPr>
                <w:rFonts w:ascii="Aptos" w:hAnsi="Aptos" w:cs="Arial"/>
                <w:sz w:val="22"/>
                <w:szCs w:val="22"/>
                <w:lang w:val="en-US"/>
              </w:rPr>
              <w:t>Registered nurse</w:t>
            </w:r>
            <w:r w:rsidR="00053F40" w:rsidRPr="00F11799">
              <w:rPr>
                <w:rFonts w:ascii="Aptos" w:hAnsi="Aptos" w:cs="Arial"/>
                <w:sz w:val="22"/>
                <w:szCs w:val="22"/>
                <w:lang w:val="en-US"/>
              </w:rPr>
              <w:t xml:space="preserve"> or representative</w:t>
            </w:r>
          </w:p>
          <w:p w14:paraId="473609E9" w14:textId="0047252D" w:rsidR="007C591C" w:rsidRPr="00F11799" w:rsidRDefault="00701C16" w:rsidP="00F11799">
            <w:pPr>
              <w:spacing w:after="60"/>
              <w:rPr>
                <w:rFonts w:ascii="Aptos" w:hAnsi="Aptos"/>
                <w:b/>
                <w:caps/>
                <w:sz w:val="22"/>
                <w:szCs w:val="22"/>
                <w:lang w:val="en-US"/>
              </w:rPr>
            </w:pPr>
            <w:r w:rsidRPr="00F11799">
              <w:rPr>
                <w:rFonts w:ascii="Aptos" w:hAnsi="Aptos" w:cs="Arial"/>
                <w:sz w:val="22"/>
                <w:szCs w:val="22"/>
                <w:lang w:val="en-US"/>
              </w:rPr>
              <w:t>Any other</w:t>
            </w:r>
            <w:r w:rsidR="00C77FAA" w:rsidRPr="00F11799">
              <w:rPr>
                <w:rFonts w:ascii="Aptos" w:hAnsi="Aptos" w:cs="Arial"/>
                <w:sz w:val="22"/>
                <w:szCs w:val="22"/>
                <w:lang w:val="en-US"/>
              </w:rPr>
              <w:t>s</w:t>
            </w:r>
            <w:r w:rsidRPr="00F11799">
              <w:rPr>
                <w:rFonts w:ascii="Aptos" w:hAnsi="Aptos" w:cs="Arial"/>
                <w:sz w:val="22"/>
                <w:szCs w:val="22"/>
                <w:lang w:val="en-US"/>
              </w:rPr>
              <w:t xml:space="preserve"> – you could have a </w:t>
            </w:r>
            <w:r w:rsidR="00621F15" w:rsidRPr="00F11799">
              <w:rPr>
                <w:rFonts w:ascii="Aptos" w:hAnsi="Aptos" w:cs="Arial"/>
                <w:sz w:val="22"/>
                <w:szCs w:val="22"/>
                <w:lang w:val="en-US"/>
              </w:rPr>
              <w:t xml:space="preserve">board member, </w:t>
            </w:r>
            <w:r w:rsidRPr="00F11799">
              <w:rPr>
                <w:rFonts w:ascii="Aptos" w:hAnsi="Aptos" w:cs="Arial"/>
                <w:sz w:val="22"/>
                <w:szCs w:val="22"/>
                <w:lang w:val="en-US"/>
              </w:rPr>
              <w:t>staff member, WHS rep, client rep</w:t>
            </w:r>
            <w:r w:rsidR="00530A95" w:rsidRPr="00F11799">
              <w:rPr>
                <w:rFonts w:ascii="Aptos" w:hAnsi="Aptos" w:cs="Arial"/>
                <w:sz w:val="22"/>
                <w:szCs w:val="22"/>
                <w:lang w:val="en-US"/>
              </w:rPr>
              <w:t>.</w:t>
            </w:r>
          </w:p>
        </w:tc>
      </w:tr>
      <w:tr w:rsidR="006B78D6" w:rsidRPr="00F11799" w14:paraId="7CA05429" w14:textId="77777777" w:rsidTr="00A36789">
        <w:tc>
          <w:tcPr>
            <w:tcW w:w="2122" w:type="dxa"/>
          </w:tcPr>
          <w:p w14:paraId="2AC2A643" w14:textId="77777777" w:rsidR="006B78D6" w:rsidRPr="00F11799" w:rsidRDefault="000E5523" w:rsidP="006B78D6">
            <w:pPr>
              <w:jc w:val="center"/>
              <w:rPr>
                <w:rFonts w:ascii="Aptos" w:hAnsi="Aptos" w:cs="Arial"/>
                <w:b/>
                <w:sz w:val="22"/>
                <w:szCs w:val="22"/>
                <w:lang w:val="en-US"/>
              </w:rPr>
            </w:pPr>
            <w:r w:rsidRPr="00F11799">
              <w:rPr>
                <w:rFonts w:ascii="Aptos" w:hAnsi="Aptos" w:cs="Arial"/>
                <w:b/>
                <w:sz w:val="22"/>
                <w:szCs w:val="22"/>
                <w:lang w:val="en-US"/>
              </w:rPr>
              <w:t>Roles of Members</w:t>
            </w:r>
          </w:p>
          <w:p w14:paraId="7720BD17" w14:textId="77777777" w:rsidR="00C77FAA" w:rsidRPr="00F11799" w:rsidRDefault="00C77FAA" w:rsidP="00C77FAA">
            <w:pPr>
              <w:rPr>
                <w:rFonts w:ascii="Aptos" w:hAnsi="Aptos"/>
                <w:sz w:val="22"/>
                <w:szCs w:val="22"/>
                <w:lang w:val="en-US"/>
              </w:rPr>
            </w:pPr>
          </w:p>
          <w:p w14:paraId="17539990" w14:textId="77777777" w:rsidR="00C77FAA" w:rsidRPr="00F11799" w:rsidRDefault="00C77FAA" w:rsidP="00C77FAA">
            <w:pPr>
              <w:rPr>
                <w:rFonts w:ascii="Aptos" w:hAnsi="Aptos"/>
                <w:sz w:val="22"/>
                <w:szCs w:val="22"/>
                <w:lang w:val="en-US"/>
              </w:rPr>
            </w:pPr>
          </w:p>
          <w:p w14:paraId="3DDD9640" w14:textId="77777777" w:rsidR="00C77FAA" w:rsidRPr="00F11799" w:rsidRDefault="00C77FAA" w:rsidP="00C77FAA">
            <w:pPr>
              <w:rPr>
                <w:rFonts w:ascii="Aptos" w:hAnsi="Aptos"/>
                <w:sz w:val="22"/>
                <w:szCs w:val="22"/>
                <w:lang w:val="en-US"/>
              </w:rPr>
            </w:pPr>
          </w:p>
          <w:p w14:paraId="5DC13F7D" w14:textId="77777777" w:rsidR="00C77FAA" w:rsidRPr="00F11799" w:rsidRDefault="00C77FAA" w:rsidP="00C77FAA">
            <w:pPr>
              <w:rPr>
                <w:rFonts w:ascii="Aptos" w:hAnsi="Aptos"/>
                <w:sz w:val="22"/>
                <w:szCs w:val="22"/>
                <w:lang w:val="en-US"/>
              </w:rPr>
            </w:pPr>
          </w:p>
          <w:p w14:paraId="157EA46C" w14:textId="53F0B935" w:rsidR="00C77FAA" w:rsidRPr="00F11799" w:rsidRDefault="00C77FAA" w:rsidP="00C77FAA">
            <w:pPr>
              <w:rPr>
                <w:rFonts w:ascii="Aptos" w:hAnsi="Aptos"/>
                <w:sz w:val="22"/>
                <w:szCs w:val="22"/>
                <w:lang w:val="en-US"/>
              </w:rPr>
            </w:pPr>
          </w:p>
        </w:tc>
        <w:tc>
          <w:tcPr>
            <w:tcW w:w="6894" w:type="dxa"/>
          </w:tcPr>
          <w:p w14:paraId="6BC8592B" w14:textId="45B301C8" w:rsidR="00DD5382" w:rsidRPr="00F11799" w:rsidRDefault="000E5523" w:rsidP="00F11799">
            <w:pPr>
              <w:spacing w:after="60"/>
              <w:rPr>
                <w:rFonts w:ascii="Aptos" w:hAnsi="Aptos" w:cs="Arial"/>
                <w:sz w:val="22"/>
                <w:szCs w:val="22"/>
                <w:lang w:val="en-US"/>
              </w:rPr>
            </w:pPr>
            <w:r w:rsidRPr="00F11799">
              <w:rPr>
                <w:rFonts w:ascii="Aptos" w:hAnsi="Aptos" w:cs="Arial"/>
                <w:sz w:val="22"/>
                <w:szCs w:val="22"/>
                <w:lang w:val="en-US"/>
              </w:rPr>
              <w:t>Chair</w:t>
            </w:r>
            <w:r w:rsidR="00DD5382" w:rsidRPr="00F11799">
              <w:rPr>
                <w:rFonts w:ascii="Aptos" w:hAnsi="Aptos" w:cs="Arial"/>
                <w:sz w:val="22"/>
                <w:szCs w:val="22"/>
                <w:lang w:val="en-US"/>
              </w:rPr>
              <w:t xml:space="preserve"> </w:t>
            </w:r>
            <w:r w:rsidRPr="00F11799">
              <w:rPr>
                <w:rFonts w:ascii="Aptos" w:hAnsi="Aptos" w:cs="Arial"/>
                <w:sz w:val="22"/>
                <w:szCs w:val="22"/>
                <w:lang w:val="en-US"/>
              </w:rPr>
              <w:t xml:space="preserve">- </w:t>
            </w:r>
            <w:r w:rsidR="0095377F" w:rsidRPr="00F11799">
              <w:rPr>
                <w:rFonts w:ascii="Aptos" w:hAnsi="Aptos" w:cs="Arial"/>
                <w:sz w:val="22"/>
                <w:szCs w:val="22"/>
                <w:lang w:val="en-US"/>
              </w:rPr>
              <w:t>R</w:t>
            </w:r>
            <w:r w:rsidR="00621F15" w:rsidRPr="00F11799">
              <w:rPr>
                <w:rFonts w:ascii="Aptos" w:hAnsi="Aptos" w:cs="Arial"/>
                <w:sz w:val="22"/>
                <w:szCs w:val="22"/>
              </w:rPr>
              <w:t>responsible</w:t>
            </w:r>
            <w:r w:rsidR="00BF61F8" w:rsidRPr="00F11799">
              <w:rPr>
                <w:rFonts w:ascii="Aptos" w:hAnsi="Aptos" w:cs="Arial"/>
                <w:sz w:val="22"/>
                <w:szCs w:val="22"/>
              </w:rPr>
              <w:t xml:space="preserve"> for facilitating meetings, setting agendas, guiding discussions, and ensuring objectives are met. The Chair also represents the group externally and may have a decisive vote in decision-making processes.</w:t>
            </w:r>
          </w:p>
          <w:p w14:paraId="36768A31" w14:textId="1F513745" w:rsidR="006B78D6" w:rsidRPr="00F11799" w:rsidRDefault="000E5523" w:rsidP="00F11799">
            <w:pPr>
              <w:spacing w:after="60"/>
              <w:rPr>
                <w:rFonts w:ascii="Aptos" w:hAnsi="Aptos"/>
                <w:b/>
                <w:caps/>
                <w:sz w:val="22"/>
                <w:szCs w:val="22"/>
                <w:lang w:val="en-US"/>
              </w:rPr>
            </w:pPr>
            <w:r w:rsidRPr="00F11799">
              <w:rPr>
                <w:rFonts w:ascii="Aptos" w:hAnsi="Aptos" w:cs="Arial"/>
                <w:sz w:val="22"/>
                <w:szCs w:val="22"/>
                <w:lang w:val="en-US"/>
              </w:rPr>
              <w:t>Members</w:t>
            </w:r>
            <w:r w:rsidR="00581900" w:rsidRPr="00F11799">
              <w:rPr>
                <w:rFonts w:ascii="Aptos" w:hAnsi="Aptos" w:cs="Arial"/>
                <w:sz w:val="22"/>
                <w:szCs w:val="22"/>
                <w:lang w:val="en-US"/>
              </w:rPr>
              <w:t xml:space="preserve"> – attend and actively participate </w:t>
            </w:r>
            <w:r w:rsidR="008B3EC9" w:rsidRPr="00F11799">
              <w:rPr>
                <w:rFonts w:ascii="Aptos" w:hAnsi="Aptos" w:cs="Arial"/>
                <w:sz w:val="22"/>
                <w:szCs w:val="22"/>
                <w:lang w:val="en-US"/>
              </w:rPr>
              <w:t>in meetings.</w:t>
            </w:r>
          </w:p>
        </w:tc>
      </w:tr>
      <w:tr w:rsidR="006B78D6" w:rsidRPr="00F11799" w14:paraId="3DEC0F18" w14:textId="77777777" w:rsidTr="00A36789">
        <w:tc>
          <w:tcPr>
            <w:tcW w:w="2122" w:type="dxa"/>
          </w:tcPr>
          <w:p w14:paraId="2DC9AB59" w14:textId="1BE344DA" w:rsidR="006B78D6" w:rsidRPr="00F11799" w:rsidRDefault="008B3EC9" w:rsidP="006B78D6">
            <w:pPr>
              <w:jc w:val="center"/>
              <w:rPr>
                <w:rFonts w:ascii="Aptos" w:hAnsi="Aptos"/>
                <w:b/>
                <w:caps/>
                <w:sz w:val="22"/>
                <w:szCs w:val="22"/>
                <w:lang w:val="en-US"/>
              </w:rPr>
            </w:pPr>
            <w:r w:rsidRPr="00F11799">
              <w:rPr>
                <w:rFonts w:ascii="Aptos" w:hAnsi="Aptos" w:cs="Arial"/>
                <w:b/>
                <w:sz w:val="22"/>
                <w:szCs w:val="22"/>
                <w:lang w:val="en-US"/>
              </w:rPr>
              <w:t>Quorum</w:t>
            </w:r>
          </w:p>
        </w:tc>
        <w:tc>
          <w:tcPr>
            <w:tcW w:w="6894" w:type="dxa"/>
          </w:tcPr>
          <w:p w14:paraId="2CBF31F3" w14:textId="4920FB6C" w:rsidR="006B78D6" w:rsidRPr="00F11799" w:rsidRDefault="0095377F" w:rsidP="00F11799">
            <w:pPr>
              <w:spacing w:after="60"/>
              <w:rPr>
                <w:rFonts w:ascii="Aptos" w:hAnsi="Aptos" w:cs="Arial"/>
                <w:sz w:val="22"/>
                <w:szCs w:val="22"/>
                <w:lang w:val="en-US"/>
              </w:rPr>
            </w:pPr>
            <w:r w:rsidRPr="00F11799">
              <w:rPr>
                <w:rFonts w:ascii="Aptos" w:hAnsi="Aptos" w:cs="Arial"/>
                <w:sz w:val="22"/>
                <w:szCs w:val="22"/>
                <w:lang w:val="en-US"/>
              </w:rPr>
              <w:t>Two</w:t>
            </w:r>
            <w:r w:rsidR="006F4237" w:rsidRPr="00F11799">
              <w:rPr>
                <w:rFonts w:ascii="Aptos" w:hAnsi="Aptos" w:cs="Arial"/>
                <w:sz w:val="22"/>
                <w:szCs w:val="22"/>
                <w:lang w:val="en-US"/>
              </w:rPr>
              <w:t xml:space="preserve"> members must be in attendance.</w:t>
            </w:r>
            <w:r w:rsidR="009307ED" w:rsidRPr="00F11799">
              <w:rPr>
                <w:rFonts w:ascii="Aptos" w:hAnsi="Aptos" w:cs="Arial"/>
                <w:sz w:val="22"/>
                <w:szCs w:val="22"/>
                <w:lang w:val="en-US"/>
              </w:rPr>
              <w:t xml:space="preserve"> </w:t>
            </w:r>
          </w:p>
        </w:tc>
      </w:tr>
      <w:tr w:rsidR="006B78D6" w:rsidRPr="00F11799" w14:paraId="23D68BB7" w14:textId="77777777" w:rsidTr="00A36789">
        <w:tc>
          <w:tcPr>
            <w:tcW w:w="2122" w:type="dxa"/>
          </w:tcPr>
          <w:p w14:paraId="240BE110" w14:textId="0BC37B3D" w:rsidR="006B78D6" w:rsidRPr="00F11799" w:rsidRDefault="006F4237" w:rsidP="006B78D6">
            <w:pPr>
              <w:jc w:val="center"/>
              <w:rPr>
                <w:rFonts w:ascii="Aptos" w:hAnsi="Aptos"/>
                <w:b/>
                <w:caps/>
                <w:sz w:val="22"/>
                <w:szCs w:val="22"/>
                <w:lang w:val="en-US"/>
              </w:rPr>
            </w:pPr>
            <w:r w:rsidRPr="00F11799">
              <w:rPr>
                <w:rFonts w:ascii="Aptos" w:hAnsi="Aptos" w:cs="Arial"/>
                <w:b/>
                <w:sz w:val="22"/>
                <w:szCs w:val="22"/>
                <w:lang w:val="en-US"/>
              </w:rPr>
              <w:t>Frequency and length of meetings</w:t>
            </w:r>
          </w:p>
        </w:tc>
        <w:tc>
          <w:tcPr>
            <w:tcW w:w="6894" w:type="dxa"/>
          </w:tcPr>
          <w:p w14:paraId="76C5F861" w14:textId="47B9230D" w:rsidR="006B78D6" w:rsidRPr="00F11799" w:rsidRDefault="006F4237" w:rsidP="00F11799">
            <w:pPr>
              <w:spacing w:after="60"/>
              <w:rPr>
                <w:rFonts w:ascii="Aptos" w:hAnsi="Aptos" w:cs="Arial"/>
                <w:sz w:val="22"/>
                <w:szCs w:val="22"/>
                <w:lang w:val="en-US"/>
              </w:rPr>
            </w:pPr>
            <w:r w:rsidRPr="00F11799">
              <w:rPr>
                <w:rFonts w:ascii="Aptos" w:hAnsi="Aptos" w:cs="Arial"/>
                <w:sz w:val="22"/>
                <w:szCs w:val="22"/>
                <w:lang w:val="en-US"/>
              </w:rPr>
              <w:t xml:space="preserve">Insert frequency and length of meetings </w:t>
            </w:r>
            <w:r w:rsidR="000731DD" w:rsidRPr="00F11799">
              <w:rPr>
                <w:rFonts w:ascii="Aptos" w:hAnsi="Aptos" w:cs="Arial"/>
                <w:sz w:val="22"/>
                <w:szCs w:val="22"/>
                <w:lang w:val="en-US"/>
              </w:rPr>
              <w:t>e.g.,</w:t>
            </w:r>
            <w:r w:rsidRPr="00F11799">
              <w:rPr>
                <w:rFonts w:ascii="Aptos" w:hAnsi="Aptos" w:cs="Arial"/>
                <w:sz w:val="22"/>
                <w:szCs w:val="22"/>
                <w:lang w:val="en-US"/>
              </w:rPr>
              <w:t xml:space="preserve"> meetings of 1 hour duration will be held monthly</w:t>
            </w:r>
          </w:p>
        </w:tc>
      </w:tr>
      <w:tr w:rsidR="006B78D6" w:rsidRPr="00F11799" w14:paraId="457539E5" w14:textId="77777777" w:rsidTr="00A36789">
        <w:tc>
          <w:tcPr>
            <w:tcW w:w="2122" w:type="dxa"/>
          </w:tcPr>
          <w:p w14:paraId="78BAA34D" w14:textId="43C6420A" w:rsidR="006B78D6" w:rsidRPr="00F11799" w:rsidRDefault="006F4237" w:rsidP="006B78D6">
            <w:pPr>
              <w:jc w:val="center"/>
              <w:rPr>
                <w:rFonts w:ascii="Aptos" w:hAnsi="Aptos"/>
                <w:b/>
                <w:caps/>
                <w:sz w:val="22"/>
                <w:szCs w:val="22"/>
                <w:lang w:val="en-US"/>
              </w:rPr>
            </w:pPr>
            <w:r w:rsidRPr="00F11799">
              <w:rPr>
                <w:rFonts w:ascii="Aptos" w:hAnsi="Aptos" w:cs="Arial"/>
                <w:b/>
                <w:sz w:val="22"/>
                <w:szCs w:val="22"/>
                <w:lang w:val="en-US"/>
              </w:rPr>
              <w:t>Documentation</w:t>
            </w:r>
          </w:p>
        </w:tc>
        <w:tc>
          <w:tcPr>
            <w:tcW w:w="6894" w:type="dxa"/>
          </w:tcPr>
          <w:p w14:paraId="0A7E8C0E" w14:textId="119DFFED" w:rsidR="00A22F09" w:rsidRPr="00F11799" w:rsidRDefault="006F4237" w:rsidP="00F11799">
            <w:pPr>
              <w:spacing w:after="60"/>
              <w:rPr>
                <w:rFonts w:ascii="Aptos" w:hAnsi="Aptos" w:cs="Arial"/>
                <w:sz w:val="22"/>
                <w:szCs w:val="22"/>
                <w:lang w:val="en-US"/>
              </w:rPr>
            </w:pPr>
            <w:r w:rsidRPr="00F11799">
              <w:rPr>
                <w:rFonts w:ascii="Aptos" w:hAnsi="Aptos" w:cs="Arial"/>
                <w:sz w:val="22"/>
                <w:szCs w:val="22"/>
                <w:lang w:val="en-US"/>
              </w:rPr>
              <w:t>Agenda</w:t>
            </w:r>
            <w:r w:rsidR="00722349" w:rsidRPr="00F11799">
              <w:rPr>
                <w:rFonts w:ascii="Aptos" w:hAnsi="Aptos" w:cs="Arial"/>
                <w:sz w:val="22"/>
                <w:szCs w:val="22"/>
                <w:lang w:val="en-US"/>
              </w:rPr>
              <w:t xml:space="preserve"> and meeting documents are </w:t>
            </w:r>
            <w:r w:rsidRPr="00F11799">
              <w:rPr>
                <w:rFonts w:ascii="Aptos" w:hAnsi="Aptos" w:cs="Arial"/>
                <w:sz w:val="22"/>
                <w:szCs w:val="22"/>
                <w:lang w:val="en-US"/>
              </w:rPr>
              <w:t xml:space="preserve">circulated </w:t>
            </w:r>
            <w:r w:rsidR="003A7152" w:rsidRPr="00F11799">
              <w:rPr>
                <w:rFonts w:ascii="Aptos" w:hAnsi="Aptos" w:cs="Arial"/>
                <w:sz w:val="22"/>
                <w:szCs w:val="22"/>
                <w:lang w:val="en-US"/>
              </w:rPr>
              <w:t xml:space="preserve">to all members </w:t>
            </w:r>
            <w:r w:rsidR="000731DD" w:rsidRPr="00F11799">
              <w:rPr>
                <w:rFonts w:ascii="Aptos" w:hAnsi="Aptos" w:cs="Arial"/>
                <w:sz w:val="22"/>
                <w:szCs w:val="22"/>
                <w:lang w:val="en-US"/>
              </w:rPr>
              <w:t>five</w:t>
            </w:r>
            <w:r w:rsidR="00A22F09" w:rsidRPr="00F11799">
              <w:rPr>
                <w:rFonts w:ascii="Aptos" w:hAnsi="Aptos" w:cs="Arial"/>
                <w:sz w:val="22"/>
                <w:szCs w:val="22"/>
                <w:lang w:val="en-US"/>
              </w:rPr>
              <w:t xml:space="preserve"> working days</w:t>
            </w:r>
            <w:r w:rsidRPr="00F11799">
              <w:rPr>
                <w:rFonts w:ascii="Aptos" w:hAnsi="Aptos" w:cs="Arial"/>
                <w:sz w:val="22"/>
                <w:szCs w:val="22"/>
                <w:lang w:val="en-US"/>
              </w:rPr>
              <w:t xml:space="preserve"> before the meeting</w:t>
            </w:r>
            <w:r w:rsidR="00A22F09" w:rsidRPr="00F11799">
              <w:rPr>
                <w:rFonts w:ascii="Aptos" w:hAnsi="Aptos" w:cs="Arial"/>
                <w:sz w:val="22"/>
                <w:szCs w:val="22"/>
                <w:lang w:val="en-US"/>
              </w:rPr>
              <w:t>.</w:t>
            </w:r>
          </w:p>
          <w:p w14:paraId="2B17A72D" w14:textId="4EF77861" w:rsidR="006B78D6" w:rsidRPr="00F11799" w:rsidRDefault="00A22F09" w:rsidP="00F11799">
            <w:pPr>
              <w:spacing w:after="60"/>
              <w:rPr>
                <w:rFonts w:ascii="Aptos" w:hAnsi="Aptos" w:cs="Arial"/>
                <w:sz w:val="22"/>
                <w:szCs w:val="22"/>
                <w:lang w:val="en-US"/>
              </w:rPr>
            </w:pPr>
            <w:r w:rsidRPr="00F11799">
              <w:rPr>
                <w:rFonts w:ascii="Aptos" w:hAnsi="Aptos" w:cs="Arial"/>
                <w:sz w:val="22"/>
                <w:szCs w:val="22"/>
                <w:lang w:val="en-US"/>
              </w:rPr>
              <w:t>M</w:t>
            </w:r>
            <w:r w:rsidR="006F4237" w:rsidRPr="00F11799">
              <w:rPr>
                <w:rFonts w:ascii="Aptos" w:hAnsi="Aptos" w:cs="Arial"/>
                <w:sz w:val="22"/>
                <w:szCs w:val="22"/>
                <w:lang w:val="en-US"/>
              </w:rPr>
              <w:t xml:space="preserve">inutes are </w:t>
            </w:r>
            <w:r w:rsidRPr="00F11799">
              <w:rPr>
                <w:rFonts w:ascii="Aptos" w:hAnsi="Aptos" w:cs="Arial"/>
                <w:sz w:val="22"/>
                <w:szCs w:val="22"/>
                <w:lang w:val="en-US"/>
              </w:rPr>
              <w:t xml:space="preserve">circulated </w:t>
            </w:r>
            <w:r w:rsidR="003A7152" w:rsidRPr="00F11799">
              <w:rPr>
                <w:rFonts w:ascii="Aptos" w:hAnsi="Aptos" w:cs="Arial"/>
                <w:sz w:val="22"/>
                <w:szCs w:val="22"/>
                <w:lang w:val="en-US"/>
              </w:rPr>
              <w:t xml:space="preserve">to all members </w:t>
            </w:r>
            <w:r w:rsidR="006F4237" w:rsidRPr="00F11799">
              <w:rPr>
                <w:rFonts w:ascii="Aptos" w:hAnsi="Aptos" w:cs="Arial"/>
                <w:sz w:val="22"/>
                <w:szCs w:val="22"/>
                <w:lang w:val="en-US"/>
              </w:rPr>
              <w:t xml:space="preserve">within </w:t>
            </w:r>
            <w:r w:rsidR="000731DD" w:rsidRPr="00F11799">
              <w:rPr>
                <w:rFonts w:ascii="Aptos" w:hAnsi="Aptos" w:cs="Arial"/>
                <w:sz w:val="22"/>
                <w:szCs w:val="22"/>
                <w:lang w:val="en-US"/>
              </w:rPr>
              <w:t>five</w:t>
            </w:r>
            <w:r w:rsidR="006F4237" w:rsidRPr="00F11799">
              <w:rPr>
                <w:rFonts w:ascii="Aptos" w:hAnsi="Aptos" w:cs="Arial"/>
                <w:sz w:val="22"/>
                <w:szCs w:val="22"/>
                <w:lang w:val="en-US"/>
              </w:rPr>
              <w:t xml:space="preserve"> working days after</w:t>
            </w:r>
            <w:r w:rsidRPr="00F11799">
              <w:rPr>
                <w:rFonts w:ascii="Aptos" w:hAnsi="Aptos" w:cs="Arial"/>
                <w:sz w:val="22"/>
                <w:szCs w:val="22"/>
                <w:lang w:val="en-US"/>
              </w:rPr>
              <w:t xml:space="preserve"> the meeting</w:t>
            </w:r>
            <w:r w:rsidR="00257A28" w:rsidRPr="00F11799">
              <w:rPr>
                <w:rFonts w:ascii="Aptos" w:hAnsi="Aptos" w:cs="Arial"/>
                <w:sz w:val="22"/>
                <w:szCs w:val="22"/>
                <w:lang w:val="en-US"/>
              </w:rPr>
              <w:t xml:space="preserve"> and are presented at the</w:t>
            </w:r>
            <w:r w:rsidR="003A235A" w:rsidRPr="00F11799">
              <w:rPr>
                <w:rFonts w:ascii="Aptos" w:hAnsi="Aptos" w:cs="Arial"/>
                <w:sz w:val="22"/>
                <w:szCs w:val="22"/>
                <w:lang w:val="en-US"/>
              </w:rPr>
              <w:t xml:space="preserve"> following </w:t>
            </w:r>
            <w:r w:rsidR="00257A28" w:rsidRPr="00F11799">
              <w:rPr>
                <w:rFonts w:ascii="Aptos" w:hAnsi="Aptos" w:cs="Arial"/>
                <w:sz w:val="22"/>
                <w:szCs w:val="22"/>
                <w:lang w:val="en-US"/>
              </w:rPr>
              <w:t>governing body</w:t>
            </w:r>
            <w:r w:rsidR="003A235A" w:rsidRPr="00F11799">
              <w:rPr>
                <w:rFonts w:ascii="Aptos" w:hAnsi="Aptos" w:cs="Arial"/>
                <w:sz w:val="22"/>
                <w:szCs w:val="22"/>
                <w:lang w:val="en-US"/>
              </w:rPr>
              <w:t xml:space="preserve"> meeting.</w:t>
            </w:r>
          </w:p>
        </w:tc>
      </w:tr>
      <w:tr w:rsidR="006B78D6" w:rsidRPr="00F11799" w14:paraId="71615CEC" w14:textId="77777777" w:rsidTr="00A36789">
        <w:tc>
          <w:tcPr>
            <w:tcW w:w="2122" w:type="dxa"/>
          </w:tcPr>
          <w:p w14:paraId="352CB8CB" w14:textId="40083B41" w:rsidR="006B78D6" w:rsidRPr="00F11799" w:rsidRDefault="003A235A" w:rsidP="006B78D6">
            <w:pPr>
              <w:jc w:val="center"/>
              <w:rPr>
                <w:rFonts w:ascii="Aptos" w:hAnsi="Aptos" w:cs="Arial"/>
                <w:b/>
                <w:sz w:val="22"/>
                <w:szCs w:val="22"/>
                <w:lang w:val="en-US"/>
              </w:rPr>
            </w:pPr>
            <w:r w:rsidRPr="00F11799">
              <w:rPr>
                <w:rFonts w:ascii="Aptos" w:hAnsi="Aptos" w:cs="Arial"/>
                <w:b/>
                <w:sz w:val="22"/>
                <w:szCs w:val="22"/>
                <w:lang w:val="en-US"/>
              </w:rPr>
              <w:t>Re</w:t>
            </w:r>
            <w:r w:rsidR="008E6555" w:rsidRPr="00F11799">
              <w:rPr>
                <w:rFonts w:ascii="Aptos" w:hAnsi="Aptos" w:cs="Arial"/>
                <w:b/>
                <w:sz w:val="22"/>
                <w:szCs w:val="22"/>
                <w:lang w:val="en-US"/>
              </w:rPr>
              <w:t>view</w:t>
            </w:r>
          </w:p>
        </w:tc>
        <w:tc>
          <w:tcPr>
            <w:tcW w:w="6894" w:type="dxa"/>
          </w:tcPr>
          <w:p w14:paraId="53F4D625" w14:textId="77777777" w:rsidR="008E6555" w:rsidRPr="00F11799" w:rsidRDefault="003A235A" w:rsidP="00F11799">
            <w:pPr>
              <w:spacing w:after="60"/>
              <w:rPr>
                <w:rFonts w:ascii="Aptos" w:hAnsi="Aptos" w:cs="Arial"/>
                <w:sz w:val="22"/>
                <w:szCs w:val="22"/>
                <w:lang w:val="en-US"/>
              </w:rPr>
            </w:pPr>
            <w:r w:rsidRPr="00F11799">
              <w:rPr>
                <w:rFonts w:ascii="Aptos" w:hAnsi="Aptos" w:cs="Arial"/>
                <w:sz w:val="22"/>
                <w:szCs w:val="22"/>
                <w:lang w:val="en-US"/>
              </w:rPr>
              <w:t>The Terms of Reference</w:t>
            </w:r>
            <w:r w:rsidR="008E6555" w:rsidRPr="00F11799">
              <w:rPr>
                <w:rFonts w:ascii="Aptos" w:hAnsi="Aptos" w:cs="Arial"/>
                <w:sz w:val="22"/>
                <w:szCs w:val="22"/>
                <w:lang w:val="en-US"/>
              </w:rPr>
              <w:t xml:space="preserve"> including membership are reviewed annually.</w:t>
            </w:r>
          </w:p>
          <w:p w14:paraId="0FBA1918" w14:textId="21604E96" w:rsidR="006B78D6" w:rsidRPr="00F11799" w:rsidRDefault="008E6555" w:rsidP="00F11799">
            <w:pPr>
              <w:spacing w:after="60"/>
              <w:rPr>
                <w:rFonts w:ascii="Aptos" w:hAnsi="Aptos" w:cs="Arial"/>
                <w:sz w:val="22"/>
                <w:szCs w:val="22"/>
                <w:lang w:val="en-US"/>
              </w:rPr>
            </w:pPr>
            <w:r w:rsidRPr="00F11799">
              <w:rPr>
                <w:rFonts w:ascii="Aptos" w:hAnsi="Aptos" w:cs="Arial"/>
                <w:sz w:val="22"/>
                <w:szCs w:val="22"/>
                <w:lang w:val="en-US"/>
              </w:rPr>
              <w:lastRenderedPageBreak/>
              <w:t xml:space="preserve">The effectiveness of the </w:t>
            </w:r>
            <w:r w:rsidR="000E66B7" w:rsidRPr="00F11799">
              <w:rPr>
                <w:rFonts w:ascii="Aptos" w:hAnsi="Aptos" w:cs="Arial"/>
                <w:sz w:val="22"/>
                <w:szCs w:val="22"/>
                <w:lang w:val="en-US"/>
              </w:rPr>
              <w:t>IPC group</w:t>
            </w:r>
            <w:r w:rsidR="000731DD" w:rsidRPr="00F11799">
              <w:rPr>
                <w:rFonts w:ascii="Aptos" w:hAnsi="Aptos" w:cs="Arial"/>
                <w:sz w:val="22"/>
                <w:szCs w:val="22"/>
                <w:lang w:val="en-US"/>
              </w:rPr>
              <w:t xml:space="preserve"> is reviewed annually.</w:t>
            </w:r>
          </w:p>
        </w:tc>
      </w:tr>
    </w:tbl>
    <w:p w14:paraId="7D303D1A" w14:textId="77777777" w:rsidR="00115459" w:rsidRPr="00DC5C3E" w:rsidRDefault="00115459" w:rsidP="008E6555">
      <w:pPr>
        <w:rPr>
          <w:rFonts w:asciiTheme="majorHAnsi" w:hAnsiTheme="majorHAnsi"/>
          <w:sz w:val="22"/>
          <w:szCs w:val="22"/>
        </w:rPr>
      </w:pPr>
    </w:p>
    <w:sectPr w:rsidR="00115459" w:rsidRPr="00DC5C3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9345A" w14:textId="77777777" w:rsidR="00F43223" w:rsidRDefault="00F43223" w:rsidP="00B54104">
      <w:r>
        <w:separator/>
      </w:r>
    </w:p>
  </w:endnote>
  <w:endnote w:type="continuationSeparator" w:id="0">
    <w:p w14:paraId="3C4F7AD9" w14:textId="77777777" w:rsidR="00F43223" w:rsidRDefault="00F43223" w:rsidP="00B54104">
      <w:r>
        <w:continuationSeparator/>
      </w:r>
    </w:p>
  </w:endnote>
  <w:endnote w:type="continuationNotice" w:id="1">
    <w:p w14:paraId="43BE0BC7" w14:textId="77777777" w:rsidR="00F43223" w:rsidRDefault="00F43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4079C" w14:textId="77777777" w:rsidR="00817700" w:rsidRDefault="00817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2"/>
        <w:szCs w:val="22"/>
      </w:rPr>
      <w:id w:val="424313625"/>
      <w:docPartObj>
        <w:docPartGallery w:val="Page Numbers (Bottom of Page)"/>
        <w:docPartUnique/>
      </w:docPartObj>
    </w:sdtPr>
    <w:sdtContent>
      <w:sdt>
        <w:sdtPr>
          <w:rPr>
            <w:rFonts w:asciiTheme="majorHAnsi" w:hAnsiTheme="majorHAnsi"/>
            <w:sz w:val="22"/>
            <w:szCs w:val="22"/>
          </w:rPr>
          <w:id w:val="-1705238520"/>
          <w:docPartObj>
            <w:docPartGallery w:val="Page Numbers (Top of Page)"/>
            <w:docPartUnique/>
          </w:docPartObj>
        </w:sdtPr>
        <w:sdtContent>
          <w:p w14:paraId="3F4CFC50" w14:textId="01FC8177" w:rsidR="003820CC" w:rsidRDefault="007054EB">
            <w:pPr>
              <w:pStyle w:val="Footer"/>
              <w:rPr>
                <w:rFonts w:asciiTheme="majorHAnsi" w:hAnsiTheme="majorHAnsi"/>
                <w:bCs/>
                <w:sz w:val="22"/>
                <w:szCs w:val="22"/>
              </w:rPr>
            </w:pPr>
            <w:r>
              <w:rPr>
                <w:rFonts w:asciiTheme="majorHAnsi" w:hAnsiTheme="majorHAnsi"/>
                <w:sz w:val="22"/>
                <w:szCs w:val="22"/>
              </w:rPr>
              <w:tab/>
            </w:r>
            <w:r>
              <w:rPr>
                <w:rFonts w:asciiTheme="majorHAnsi" w:hAnsiTheme="majorHAnsi"/>
                <w:sz w:val="22"/>
                <w:szCs w:val="22"/>
              </w:rPr>
              <w:tab/>
            </w:r>
            <w:r w:rsidR="003820CC" w:rsidRPr="003820CC">
              <w:rPr>
                <w:rFonts w:asciiTheme="majorHAnsi" w:hAnsiTheme="majorHAnsi"/>
                <w:sz w:val="22"/>
                <w:szCs w:val="22"/>
              </w:rPr>
              <w:t xml:space="preserve">Page </w:t>
            </w:r>
            <w:r w:rsidR="003820CC" w:rsidRPr="003820CC">
              <w:rPr>
                <w:rFonts w:asciiTheme="majorHAnsi" w:hAnsiTheme="majorHAnsi"/>
                <w:bCs/>
                <w:sz w:val="22"/>
                <w:szCs w:val="22"/>
              </w:rPr>
              <w:fldChar w:fldCharType="begin"/>
            </w:r>
            <w:r w:rsidR="003820CC" w:rsidRPr="003820CC">
              <w:rPr>
                <w:rFonts w:asciiTheme="majorHAnsi" w:hAnsiTheme="majorHAnsi"/>
                <w:bCs/>
                <w:sz w:val="22"/>
                <w:szCs w:val="22"/>
              </w:rPr>
              <w:instrText xml:space="preserve"> PAGE </w:instrText>
            </w:r>
            <w:r w:rsidR="003820CC" w:rsidRPr="003820CC">
              <w:rPr>
                <w:rFonts w:asciiTheme="majorHAnsi" w:hAnsiTheme="majorHAnsi"/>
                <w:bCs/>
                <w:sz w:val="22"/>
                <w:szCs w:val="22"/>
              </w:rPr>
              <w:fldChar w:fldCharType="separate"/>
            </w:r>
            <w:r w:rsidR="00DD5C65">
              <w:rPr>
                <w:rFonts w:asciiTheme="majorHAnsi" w:hAnsiTheme="majorHAnsi"/>
                <w:bCs/>
                <w:noProof/>
                <w:sz w:val="22"/>
                <w:szCs w:val="22"/>
              </w:rPr>
              <w:t>2</w:t>
            </w:r>
            <w:r w:rsidR="003820CC" w:rsidRPr="003820CC">
              <w:rPr>
                <w:rFonts w:asciiTheme="majorHAnsi" w:hAnsiTheme="majorHAnsi"/>
                <w:bCs/>
                <w:sz w:val="22"/>
                <w:szCs w:val="22"/>
              </w:rPr>
              <w:fldChar w:fldCharType="end"/>
            </w:r>
            <w:r w:rsidR="003820CC" w:rsidRPr="003820CC">
              <w:rPr>
                <w:rFonts w:asciiTheme="majorHAnsi" w:hAnsiTheme="majorHAnsi"/>
                <w:sz w:val="22"/>
                <w:szCs w:val="22"/>
              </w:rPr>
              <w:t xml:space="preserve"> of </w:t>
            </w:r>
            <w:r w:rsidR="003820CC" w:rsidRPr="003820CC">
              <w:rPr>
                <w:rFonts w:asciiTheme="majorHAnsi" w:hAnsiTheme="majorHAnsi"/>
                <w:bCs/>
                <w:sz w:val="22"/>
                <w:szCs w:val="22"/>
              </w:rPr>
              <w:fldChar w:fldCharType="begin"/>
            </w:r>
            <w:r w:rsidR="003820CC" w:rsidRPr="003820CC">
              <w:rPr>
                <w:rFonts w:asciiTheme="majorHAnsi" w:hAnsiTheme="majorHAnsi"/>
                <w:bCs/>
                <w:sz w:val="22"/>
                <w:szCs w:val="22"/>
              </w:rPr>
              <w:instrText xml:space="preserve"> NUMPAGES  </w:instrText>
            </w:r>
            <w:r w:rsidR="003820CC" w:rsidRPr="003820CC">
              <w:rPr>
                <w:rFonts w:asciiTheme="majorHAnsi" w:hAnsiTheme="majorHAnsi"/>
                <w:bCs/>
                <w:sz w:val="22"/>
                <w:szCs w:val="22"/>
              </w:rPr>
              <w:fldChar w:fldCharType="separate"/>
            </w:r>
            <w:r w:rsidR="00DD5C65">
              <w:rPr>
                <w:rFonts w:asciiTheme="majorHAnsi" w:hAnsiTheme="majorHAnsi"/>
                <w:bCs/>
                <w:noProof/>
                <w:sz w:val="22"/>
                <w:szCs w:val="22"/>
              </w:rPr>
              <w:t>2</w:t>
            </w:r>
            <w:r w:rsidR="003820CC" w:rsidRPr="003820CC">
              <w:rPr>
                <w:rFonts w:asciiTheme="majorHAnsi" w:hAnsiTheme="majorHAnsi"/>
                <w:bCs/>
                <w:sz w:val="22"/>
                <w:szCs w:val="22"/>
              </w:rPr>
              <w:fldChar w:fldCharType="end"/>
            </w:r>
          </w:p>
          <w:p w14:paraId="006C5002" w14:textId="289053A0" w:rsidR="003820CC" w:rsidRPr="003820CC" w:rsidRDefault="00000000" w:rsidP="003820CC">
            <w:pPr>
              <w:pStyle w:val="Footer"/>
              <w:jc w:val="center"/>
              <w:rPr>
                <w:rFonts w:asciiTheme="majorHAnsi" w:hAnsiTheme="majorHAnsi"/>
                <w:sz w:val="22"/>
                <w:szCs w:val="22"/>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C75C" w14:textId="77777777" w:rsidR="00817700" w:rsidRDefault="00817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C3005" w14:textId="77777777" w:rsidR="00F43223" w:rsidRDefault="00F43223" w:rsidP="00B54104">
      <w:r>
        <w:separator/>
      </w:r>
    </w:p>
  </w:footnote>
  <w:footnote w:type="continuationSeparator" w:id="0">
    <w:p w14:paraId="07A1F6FA" w14:textId="77777777" w:rsidR="00F43223" w:rsidRDefault="00F43223" w:rsidP="00B54104">
      <w:r>
        <w:continuationSeparator/>
      </w:r>
    </w:p>
  </w:footnote>
  <w:footnote w:type="continuationNotice" w:id="1">
    <w:p w14:paraId="094CFDAC" w14:textId="77777777" w:rsidR="00F43223" w:rsidRDefault="00F43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2B476" w14:textId="77777777" w:rsidR="00817700" w:rsidRDefault="00817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922935"/>
      <w:docPartObj>
        <w:docPartGallery w:val="Watermarks"/>
        <w:docPartUnique/>
      </w:docPartObj>
    </w:sdtPr>
    <w:sdtContent>
      <w:p w14:paraId="227DB74A" w14:textId="62545272" w:rsidR="00B54104" w:rsidRDefault="00817700" w:rsidP="00B54104">
        <w:pPr>
          <w:pStyle w:val="Header"/>
          <w:jc w:val="center"/>
        </w:pPr>
        <w:r>
          <w:rPr>
            <w:noProof/>
          </w:rPr>
          <w:pict w14:anchorId="0854F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5C43" w14:textId="77777777" w:rsidR="00817700" w:rsidRDefault="00817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25B3"/>
    <w:multiLevelType w:val="hybridMultilevel"/>
    <w:tmpl w:val="EAAC8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B0833F2"/>
    <w:multiLevelType w:val="hybridMultilevel"/>
    <w:tmpl w:val="35A45792"/>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 w15:restartNumberingAfterBreak="0">
    <w:nsid w:val="1CD95867"/>
    <w:multiLevelType w:val="hybridMultilevel"/>
    <w:tmpl w:val="6C84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BA5BA8"/>
    <w:multiLevelType w:val="hybridMultilevel"/>
    <w:tmpl w:val="035C3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6C6A62"/>
    <w:multiLevelType w:val="hybridMultilevel"/>
    <w:tmpl w:val="E1620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E27002"/>
    <w:multiLevelType w:val="hybridMultilevel"/>
    <w:tmpl w:val="7D245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424882"/>
    <w:multiLevelType w:val="hybridMultilevel"/>
    <w:tmpl w:val="B4721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552F2D"/>
    <w:multiLevelType w:val="hybridMultilevel"/>
    <w:tmpl w:val="28443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676150905">
    <w:abstractNumId w:val="1"/>
  </w:num>
  <w:num w:numId="2" w16cid:durableId="1863977325">
    <w:abstractNumId w:val="2"/>
  </w:num>
  <w:num w:numId="3" w16cid:durableId="231428396">
    <w:abstractNumId w:val="7"/>
  </w:num>
  <w:num w:numId="4" w16cid:durableId="710959890">
    <w:abstractNumId w:val="0"/>
  </w:num>
  <w:num w:numId="5" w16cid:durableId="523597420">
    <w:abstractNumId w:val="5"/>
  </w:num>
  <w:num w:numId="6" w16cid:durableId="857698633">
    <w:abstractNumId w:val="4"/>
  </w:num>
  <w:num w:numId="7" w16cid:durableId="664482061">
    <w:abstractNumId w:val="6"/>
  </w:num>
  <w:num w:numId="8" w16cid:durableId="1553806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459"/>
    <w:rsid w:val="00023727"/>
    <w:rsid w:val="00031D04"/>
    <w:rsid w:val="00040AF2"/>
    <w:rsid w:val="00053F40"/>
    <w:rsid w:val="00062841"/>
    <w:rsid w:val="000731DD"/>
    <w:rsid w:val="000B5179"/>
    <w:rsid w:val="000E5523"/>
    <w:rsid w:val="000E66B7"/>
    <w:rsid w:val="00100294"/>
    <w:rsid w:val="00115459"/>
    <w:rsid w:val="001401F3"/>
    <w:rsid w:val="00195684"/>
    <w:rsid w:val="001A210D"/>
    <w:rsid w:val="001B068C"/>
    <w:rsid w:val="001C52D4"/>
    <w:rsid w:val="001C725D"/>
    <w:rsid w:val="001E4073"/>
    <w:rsid w:val="001E452F"/>
    <w:rsid w:val="00203676"/>
    <w:rsid w:val="002404FA"/>
    <w:rsid w:val="00243AA3"/>
    <w:rsid w:val="002577DC"/>
    <w:rsid w:val="00257A28"/>
    <w:rsid w:val="002F17CA"/>
    <w:rsid w:val="00335F82"/>
    <w:rsid w:val="00366A9D"/>
    <w:rsid w:val="003820CC"/>
    <w:rsid w:val="003A235A"/>
    <w:rsid w:val="003A567F"/>
    <w:rsid w:val="003A7152"/>
    <w:rsid w:val="003E3ACE"/>
    <w:rsid w:val="00437586"/>
    <w:rsid w:val="00466835"/>
    <w:rsid w:val="00492347"/>
    <w:rsid w:val="004F495A"/>
    <w:rsid w:val="00514E9C"/>
    <w:rsid w:val="00530A95"/>
    <w:rsid w:val="00561071"/>
    <w:rsid w:val="00581900"/>
    <w:rsid w:val="00585C4A"/>
    <w:rsid w:val="005A0DAD"/>
    <w:rsid w:val="005F7C82"/>
    <w:rsid w:val="006141E9"/>
    <w:rsid w:val="00621F15"/>
    <w:rsid w:val="006B1B45"/>
    <w:rsid w:val="006B78D6"/>
    <w:rsid w:val="006F1687"/>
    <w:rsid w:val="006F4237"/>
    <w:rsid w:val="006F744B"/>
    <w:rsid w:val="006F78B7"/>
    <w:rsid w:val="00701C16"/>
    <w:rsid w:val="007054EB"/>
    <w:rsid w:val="00713031"/>
    <w:rsid w:val="00722349"/>
    <w:rsid w:val="00735731"/>
    <w:rsid w:val="00760B86"/>
    <w:rsid w:val="007C591C"/>
    <w:rsid w:val="007D24D4"/>
    <w:rsid w:val="007D7446"/>
    <w:rsid w:val="00817700"/>
    <w:rsid w:val="008440D1"/>
    <w:rsid w:val="00872294"/>
    <w:rsid w:val="00880337"/>
    <w:rsid w:val="008804BA"/>
    <w:rsid w:val="008B3EC9"/>
    <w:rsid w:val="008C320B"/>
    <w:rsid w:val="008E6555"/>
    <w:rsid w:val="009307ED"/>
    <w:rsid w:val="0095377F"/>
    <w:rsid w:val="009A01F3"/>
    <w:rsid w:val="009A37EC"/>
    <w:rsid w:val="009C0BCA"/>
    <w:rsid w:val="00A05B2D"/>
    <w:rsid w:val="00A22F09"/>
    <w:rsid w:val="00A35896"/>
    <w:rsid w:val="00A36789"/>
    <w:rsid w:val="00A751FE"/>
    <w:rsid w:val="00AA2449"/>
    <w:rsid w:val="00AA7017"/>
    <w:rsid w:val="00AB77C8"/>
    <w:rsid w:val="00B4236F"/>
    <w:rsid w:val="00B54104"/>
    <w:rsid w:val="00B551C1"/>
    <w:rsid w:val="00B72095"/>
    <w:rsid w:val="00BC69B0"/>
    <w:rsid w:val="00BE373A"/>
    <w:rsid w:val="00BF194D"/>
    <w:rsid w:val="00BF61F8"/>
    <w:rsid w:val="00C30766"/>
    <w:rsid w:val="00C715BD"/>
    <w:rsid w:val="00C77FAA"/>
    <w:rsid w:val="00C82601"/>
    <w:rsid w:val="00C8732C"/>
    <w:rsid w:val="00CA175E"/>
    <w:rsid w:val="00CA410E"/>
    <w:rsid w:val="00CB4106"/>
    <w:rsid w:val="00D0428B"/>
    <w:rsid w:val="00D267DA"/>
    <w:rsid w:val="00D30C85"/>
    <w:rsid w:val="00D57B1A"/>
    <w:rsid w:val="00D97032"/>
    <w:rsid w:val="00DA3A96"/>
    <w:rsid w:val="00DC5C3E"/>
    <w:rsid w:val="00DD5382"/>
    <w:rsid w:val="00DD5C65"/>
    <w:rsid w:val="00E05D0C"/>
    <w:rsid w:val="00E070F1"/>
    <w:rsid w:val="00E43D99"/>
    <w:rsid w:val="00E45C4B"/>
    <w:rsid w:val="00F0762D"/>
    <w:rsid w:val="00F11799"/>
    <w:rsid w:val="00F43223"/>
    <w:rsid w:val="0A38C579"/>
    <w:rsid w:val="68D05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285D"/>
  <w15:chartTrackingRefBased/>
  <w15:docId w15:val="{42C63CA6-CFD0-4C9C-A22D-ED63D4A0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59"/>
    <w:pPr>
      <w:spacing w:after="0" w:line="240" w:lineRule="auto"/>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dTabPlumGrid">
    <w:name w:val="MadTabPlumGrid"/>
    <w:basedOn w:val="TableNormal"/>
    <w:uiPriority w:val="99"/>
    <w:rsid w:val="00115459"/>
    <w:pPr>
      <w:spacing w:before="60" w:after="60" w:line="240" w:lineRule="auto"/>
    </w:pPr>
    <w:rPr>
      <w:rFonts w:ascii="Arial" w:eastAsia="Times New Roman" w:hAnsi="Arial" w:cs="Times New Roman"/>
      <w:sz w:val="20"/>
      <w:szCs w:val="20"/>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rsid w:val="00115459"/>
    <w:pPr>
      <w:ind w:left="720"/>
      <w:contextualSpacing/>
    </w:pPr>
  </w:style>
  <w:style w:type="paragraph" w:styleId="Header">
    <w:name w:val="header"/>
    <w:basedOn w:val="Normal"/>
    <w:link w:val="HeaderChar"/>
    <w:uiPriority w:val="99"/>
    <w:unhideWhenUsed/>
    <w:rsid w:val="00B54104"/>
    <w:pPr>
      <w:tabs>
        <w:tab w:val="center" w:pos="4513"/>
        <w:tab w:val="right" w:pos="9026"/>
      </w:tabs>
    </w:pPr>
  </w:style>
  <w:style w:type="character" w:customStyle="1" w:styleId="HeaderChar">
    <w:name w:val="Header Char"/>
    <w:basedOn w:val="DefaultParagraphFont"/>
    <w:link w:val="Header"/>
    <w:uiPriority w:val="99"/>
    <w:rsid w:val="00B54104"/>
    <w:rPr>
      <w:rFonts w:ascii="Arial" w:eastAsia="Times New Roman" w:hAnsi="Arial"/>
      <w:sz w:val="20"/>
      <w:szCs w:val="20"/>
    </w:rPr>
  </w:style>
  <w:style w:type="paragraph" w:styleId="Footer">
    <w:name w:val="footer"/>
    <w:basedOn w:val="Normal"/>
    <w:link w:val="FooterChar"/>
    <w:uiPriority w:val="99"/>
    <w:unhideWhenUsed/>
    <w:rsid w:val="00B54104"/>
    <w:pPr>
      <w:tabs>
        <w:tab w:val="center" w:pos="4513"/>
        <w:tab w:val="right" w:pos="9026"/>
      </w:tabs>
    </w:pPr>
  </w:style>
  <w:style w:type="character" w:customStyle="1" w:styleId="FooterChar">
    <w:name w:val="Footer Char"/>
    <w:basedOn w:val="DefaultParagraphFont"/>
    <w:link w:val="Footer"/>
    <w:uiPriority w:val="99"/>
    <w:rsid w:val="00B54104"/>
    <w:rPr>
      <w:rFonts w:ascii="Arial" w:eastAsia="Times New Roman" w:hAnsi="Arial"/>
      <w:sz w:val="20"/>
      <w:szCs w:val="20"/>
    </w:rPr>
  </w:style>
  <w:style w:type="table" w:styleId="TableGrid">
    <w:name w:val="Table Grid"/>
    <w:basedOn w:val="TableNormal"/>
    <w:uiPriority w:val="39"/>
    <w:rsid w:val="00880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1071"/>
    <w:pPr>
      <w:spacing w:before="100" w:beforeAutospacing="1" w:after="100" w:afterAutospacing="1"/>
    </w:pPr>
    <w:rPr>
      <w:rFonts w:ascii="Times New Roman" w:hAnsi="Times New Roman" w:cs="Times New Roman"/>
      <w:sz w:val="24"/>
      <w:szCs w:val="24"/>
      <w:lang w:eastAsia="en-AU"/>
    </w:rPr>
  </w:style>
  <w:style w:type="character" w:styleId="Strong">
    <w:name w:val="Strong"/>
    <w:basedOn w:val="DefaultParagraphFont"/>
    <w:uiPriority w:val="22"/>
    <w:qFormat/>
    <w:rsid w:val="00561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73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615F6178AD194281CBEF489BE31BC4" ma:contentTypeVersion="15" ma:contentTypeDescription="Create a new document." ma:contentTypeScope="" ma:versionID="117ab72b8873319bfd81d5f573dfc46b">
  <xsd:schema xmlns:xsd="http://www.w3.org/2001/XMLSchema" xmlns:xs="http://www.w3.org/2001/XMLSchema" xmlns:p="http://schemas.microsoft.com/office/2006/metadata/properties" xmlns:ns2="9d8bd8bb-ab44-4bdb-b3e4-b85c63d8943b" xmlns:ns3="949c54f9-3be4-40c9-bd2e-2454fee4bc86" targetNamespace="http://schemas.microsoft.com/office/2006/metadata/properties" ma:root="true" ma:fieldsID="f201ab10e65e7c7689e50a0dfb8fb5ff" ns2:_="" ns3:_="">
    <xsd:import namespace="9d8bd8bb-ab44-4bdb-b3e4-b85c63d8943b"/>
    <xsd:import namespace="949c54f9-3be4-40c9-bd2e-2454fee4b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bd8bb-ab44-4bdb-b3e4-b85c63d89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6ff02dd-0563-41a0-8780-cda885a0027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c54f9-3be4-40c9-bd2e-2454fee4bc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905efa8-657d-4936-8150-9ee27cf420ad}" ma:internalName="TaxCatchAll" ma:showField="CatchAllData" ma:web="949c54f9-3be4-40c9-bd2e-2454fee4b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bd8bb-ab44-4bdb-b3e4-b85c63d8943b">
      <Terms xmlns="http://schemas.microsoft.com/office/infopath/2007/PartnerControls"/>
    </lcf76f155ced4ddcb4097134ff3c332f>
    <TaxCatchAll xmlns="949c54f9-3be4-40c9-bd2e-2454fee4bc86" xsi:nil="true"/>
    <SharedWithUsers xmlns="949c54f9-3be4-40c9-bd2e-2454fee4bc86">
      <UserInfo>
        <DisplayName/>
        <AccountId xsi:nil="true"/>
        <AccountType/>
      </UserInfo>
    </SharedWithUsers>
    <MediaLengthInSeconds xmlns="9d8bd8bb-ab44-4bdb-b3e4-b85c63d8943b" xsi:nil="true"/>
  </documentManagement>
</p:properties>
</file>

<file path=customXml/itemProps1.xml><?xml version="1.0" encoding="utf-8"?>
<ds:datastoreItem xmlns:ds="http://schemas.openxmlformats.org/officeDocument/2006/customXml" ds:itemID="{7471D229-9CC2-435D-8E06-14915AC70A8E}">
  <ds:schemaRefs>
    <ds:schemaRef ds:uri="http://schemas.microsoft.com/sharepoint/v3/contenttype/forms"/>
  </ds:schemaRefs>
</ds:datastoreItem>
</file>

<file path=customXml/itemProps2.xml><?xml version="1.0" encoding="utf-8"?>
<ds:datastoreItem xmlns:ds="http://schemas.openxmlformats.org/officeDocument/2006/customXml" ds:itemID="{11251E1C-DEAE-44E3-8987-810F0931D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bd8bb-ab44-4bdb-b3e4-b85c63d8943b"/>
    <ds:schemaRef ds:uri="949c54f9-3be4-40c9-bd2e-2454fee4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B34C0-521A-47B1-9FD3-BCAC0461B9BE}">
  <ds:schemaRefs>
    <ds:schemaRef ds:uri="http://schemas.microsoft.com/office/2006/metadata/properties"/>
    <ds:schemaRef ds:uri="http://schemas.microsoft.com/office/infopath/2007/PartnerControls"/>
    <ds:schemaRef ds:uri="9d8bd8bb-ab44-4bdb-b3e4-b85c63d8943b"/>
    <ds:schemaRef ds:uri="949c54f9-3be4-40c9-bd2e-2454fee4bc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dc:creator>
  <cp:keywords/>
  <dc:description/>
  <cp:lastModifiedBy>Carrie Spinks</cp:lastModifiedBy>
  <cp:revision>3</cp:revision>
  <dcterms:created xsi:type="dcterms:W3CDTF">2025-09-17T22:21:00Z</dcterms:created>
  <dcterms:modified xsi:type="dcterms:W3CDTF">2025-09-17T22:24:00Z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5158500</vt:r8>
  </property>
  <property fmtid="{D5CDD505-2E9C-101B-9397-08002B2CF9AE}" pid="3" name="xd_ProgID">
    <vt:lpwstr/>
  </property>
  <property fmtid="{D5CDD505-2E9C-101B-9397-08002B2CF9AE}" pid="4" name="ContentTypeId">
    <vt:lpwstr>0x01010007615F6178AD194281CBEF489BE31BC4</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