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Arial" w:hAnsi="Arial" w:cs="Arial"/>
          <w:b/>
          <w:bCs/>
          <w:color w:val="31849B"/>
          <w:sz w:val="28"/>
          <w:szCs w:val="28"/>
        </w:rPr>
        <w:id w:val="1548480459"/>
        <w:docPartObj>
          <w:docPartGallery w:val="Cover Pages"/>
          <w:docPartUnique/>
        </w:docPartObj>
      </w:sdtPr>
      <w:sdtEndPr>
        <w:rPr>
          <w:color w:val="31849B" w:themeColor="accent5" w:themeShade="BF"/>
          <w:sz w:val="44"/>
          <w:szCs w:val="44"/>
        </w:rPr>
      </w:sdtEndPr>
      <w:sdtContent>
        <w:p w14:paraId="6F095F33" w14:textId="77777777" w:rsidR="00A16302" w:rsidRPr="00980F39" w:rsidRDefault="00A16302" w:rsidP="00534C15">
          <w:pPr>
            <w:rPr>
              <w:sz w:val="2"/>
              <w:szCs w:val="2"/>
            </w:rPr>
          </w:pPr>
        </w:p>
        <w:p w14:paraId="5596245B" w14:textId="6C395750" w:rsidR="00DC1B7C" w:rsidRPr="00DC1B7C" w:rsidRDefault="00C96F9B" w:rsidP="00DC1B7C">
          <w:pPr>
            <w:pStyle w:val="Title"/>
          </w:pPr>
          <w:r>
            <w:t>Aseptic Technique</w:t>
          </w:r>
        </w:p>
        <w:p w14:paraId="7BFDA86C" w14:textId="08F4198B" w:rsidR="003A0154" w:rsidRPr="00DC1B7C" w:rsidRDefault="00C96F9B" w:rsidP="00DC1B7C">
          <w:pPr>
            <w:pStyle w:val="Title"/>
          </w:pPr>
          <w:r>
            <w:t>Practice Guidelines</w:t>
          </w:r>
        </w:p>
      </w:sdtContent>
    </w:sdt>
    <w:p w14:paraId="502863EC" w14:textId="3725041D" w:rsidR="00C96F9B" w:rsidRPr="009D314B" w:rsidRDefault="00A448D2" w:rsidP="009D314B">
      <w:pPr>
        <w:rPr>
          <w:rFonts w:ascii="Arial" w:hAnsi="Arial" w:cs="Arial"/>
          <w:sz w:val="24"/>
          <w:szCs w:val="24"/>
        </w:rPr>
      </w:pPr>
      <w:r>
        <w:br w:type="page"/>
      </w:r>
    </w:p>
    <w:p w14:paraId="3FDD0121" w14:textId="1784963B" w:rsidR="00A16302" w:rsidRPr="00DC1B7C" w:rsidRDefault="009D314B" w:rsidP="00DC1B7C">
      <w:pPr>
        <w:pStyle w:val="Heading1"/>
      </w:pPr>
      <w:r>
        <w:lastRenderedPageBreak/>
        <w:t>TITLE</w:t>
      </w:r>
      <w:r w:rsidR="00C96F9B">
        <w:t>: Aseptic technique during invasive clinical procedures</w:t>
      </w:r>
    </w:p>
    <w:p w14:paraId="1C811FC3" w14:textId="520E430E" w:rsidR="00C9748F" w:rsidRPr="00DC1B7C" w:rsidRDefault="00C96F9B" w:rsidP="00DC1B7C">
      <w:pPr>
        <w:pStyle w:val="Heading2"/>
      </w:pPr>
      <w:r>
        <w:t>This p</w:t>
      </w:r>
      <w:r w:rsidR="004A3A14">
        <w:t>ractice guideline</w:t>
      </w:r>
      <w:r>
        <w:t xml:space="preserve"> applies to:</w:t>
      </w:r>
    </w:p>
    <w:p w14:paraId="20AC4E57" w14:textId="017E60EE" w:rsidR="005E02A6" w:rsidRDefault="7CD4DB8E" w:rsidP="005E02A6">
      <w:r>
        <w:t xml:space="preserve">All </w:t>
      </w:r>
      <w:r w:rsidR="6B63FF4A">
        <w:t xml:space="preserve">healthcare workers </w:t>
      </w:r>
      <w:bookmarkStart w:id="0" w:name="_Int_ftmvSkam"/>
      <w:r>
        <w:t>performing</w:t>
      </w:r>
      <w:bookmarkEnd w:id="0"/>
      <w:r>
        <w:t xml:space="preserve"> procedures in a healthcare setting. </w:t>
      </w:r>
    </w:p>
    <w:p w14:paraId="5EF17242" w14:textId="49215BBA" w:rsidR="00AE6E3D" w:rsidRDefault="009D314B" w:rsidP="00DC1B7C">
      <w:pPr>
        <w:pStyle w:val="Heading2"/>
      </w:pPr>
      <w:r>
        <w:t xml:space="preserve">Purpose of </w:t>
      </w:r>
      <w:r w:rsidR="004A3A14">
        <w:t>practice guideline</w:t>
      </w:r>
      <w:r>
        <w:t>:</w:t>
      </w:r>
    </w:p>
    <w:p w14:paraId="0221A659" w14:textId="7A74804E" w:rsidR="009D314B" w:rsidRPr="009D314B" w:rsidRDefault="483D22A6" w:rsidP="009D314B">
      <w:r>
        <w:t xml:space="preserve">This </w:t>
      </w:r>
      <w:r w:rsidR="19939F65">
        <w:t>practice guideline</w:t>
      </w:r>
      <w:r>
        <w:t xml:space="preserve"> outlines the procedure for the application of aseptic technique for standard and surgical procedures that are consistent with the NHMRC Infection Control guidelines</w:t>
      </w:r>
      <w:r w:rsidR="00205D63">
        <w:fldChar w:fldCharType="begin"/>
      </w:r>
      <w:r w:rsidR="00205D63">
        <w:instrText xml:space="preserve"> ADDIN EN.CITE &lt;EndNote&gt;&lt;Cite&gt;&lt;Author&gt;National Health and Medical Research Council&lt;/Author&gt;&lt;Year&gt;2019&lt;/Year&gt;&lt;RecNum&gt;1&lt;/RecNum&gt;&lt;DisplayText&gt;&lt;style face="superscript"&gt;1&lt;/style&gt;&lt;/DisplayText&gt;&lt;record&gt;&lt;rec-number&gt;1&lt;/rec-number&gt;&lt;foreign-keys&gt;&lt;key app="EN" db-id="dseztzdr0wrvzkev9envtfw0t252re2vdxr0" timestamp="1708910649"&gt;1&lt;/key&gt;&lt;/foreign-keys&gt;&lt;ref-type name="Book"&gt;6&lt;/ref-type&gt;&lt;contributors&gt;&lt;authors&gt;&lt;author&gt;National Health and Medical Research Council, &lt;/author&gt;&lt;/authors&gt;&lt;/contributors&gt;&lt;titles&gt;&lt;title&gt;Australian Guidelines for the Prevention and Control of Infection in Healthcare&lt;/title&gt;&lt;/titles&gt;&lt;dates&gt;&lt;year&gt;2019&lt;/year&gt;&lt;pub-dates&gt;&lt;date&gt;May 2019&lt;/date&gt;&lt;/pub-dates&gt;&lt;/dates&gt;&lt;pub-location&gt;Canberra, &lt;/pub-location&gt;&lt;publisher&gt;National Health and Medical Research Council&lt;/publisher&gt;&lt;urls&gt;&lt;/urls&gt;&lt;/record&gt;&lt;/Cite&gt;&lt;/EndNote&gt;</w:instrText>
      </w:r>
      <w:r w:rsidR="00205D63">
        <w:fldChar w:fldCharType="separate"/>
      </w:r>
      <w:r w:rsidR="19939F65" w:rsidRPr="5FF96133">
        <w:rPr>
          <w:noProof/>
          <w:vertAlign w:val="superscript"/>
        </w:rPr>
        <w:t>1</w:t>
      </w:r>
      <w:r w:rsidR="00205D63">
        <w:fldChar w:fldCharType="end"/>
      </w:r>
      <w:r>
        <w:t xml:space="preserve">. By following </w:t>
      </w:r>
      <w:r w:rsidR="3E62B0C1">
        <w:t>these</w:t>
      </w:r>
      <w:r>
        <w:t xml:space="preserve"> </w:t>
      </w:r>
      <w:r w:rsidR="6B63FF4A">
        <w:t>practice guidelines</w:t>
      </w:r>
      <w:r w:rsidR="7D116860">
        <w:t>,</w:t>
      </w:r>
      <w:r w:rsidR="6B63FF4A">
        <w:t xml:space="preserve"> healthcare workers</w:t>
      </w:r>
      <w:r>
        <w:t xml:space="preserve"> are ensured </w:t>
      </w:r>
      <w:proofErr w:type="spellStart"/>
      <w:r>
        <w:t>standardisation</w:t>
      </w:r>
      <w:proofErr w:type="spellEnd"/>
      <w:r>
        <w:t xml:space="preserve"> of clinical practices, improved compliance with protecting key sites and parts, and therefore </w:t>
      </w:r>
      <w:proofErr w:type="spellStart"/>
      <w:r>
        <w:t>minimised</w:t>
      </w:r>
      <w:proofErr w:type="spellEnd"/>
      <w:r>
        <w:t xml:space="preserve"> risk of infection to the patient</w:t>
      </w:r>
      <w:r w:rsidR="6B63FF4A">
        <w:t>/resident</w:t>
      </w:r>
      <w:r>
        <w:t xml:space="preserve">. </w:t>
      </w:r>
    </w:p>
    <w:p w14:paraId="69F9340B" w14:textId="6E518F19" w:rsidR="00DD6C0B" w:rsidRDefault="004A3A14" w:rsidP="00DC1B7C">
      <w:pPr>
        <w:pStyle w:val="Heading2"/>
      </w:pPr>
      <w:r>
        <w:t>Practice guideline</w:t>
      </w:r>
      <w:r w:rsidR="009D314B">
        <w:t xml:space="preserve"> aims:</w:t>
      </w:r>
    </w:p>
    <w:p w14:paraId="7368AE15" w14:textId="032B708A" w:rsidR="00805CC3" w:rsidRDefault="7006A0B5" w:rsidP="5FF96133">
      <w:pPr>
        <w:pStyle w:val="ListParagraph"/>
        <w:spacing w:line="240" w:lineRule="auto"/>
      </w:pPr>
      <w:r>
        <w:t xml:space="preserve">To ensure healthcare workers provide high-quality </w:t>
      </w:r>
      <w:proofErr w:type="spellStart"/>
      <w:r>
        <w:t>standardised</w:t>
      </w:r>
      <w:proofErr w:type="spellEnd"/>
      <w:r>
        <w:t xml:space="preserve"> </w:t>
      </w:r>
      <w:r w:rsidR="18396516">
        <w:t>A</w:t>
      </w:r>
      <w:r>
        <w:t xml:space="preserve">septic </w:t>
      </w:r>
      <w:r w:rsidR="18396516">
        <w:t>T</w:t>
      </w:r>
      <w:r>
        <w:t xml:space="preserve">echnique practice that </w:t>
      </w:r>
      <w:r w:rsidR="118DE400">
        <w:t>conforms</w:t>
      </w:r>
      <w:r>
        <w:t xml:space="preserve"> </w:t>
      </w:r>
      <w:r w:rsidR="57CF30B2">
        <w:t xml:space="preserve">to </w:t>
      </w:r>
      <w:r>
        <w:t>evidence-based practice guidelines.</w:t>
      </w:r>
    </w:p>
    <w:p w14:paraId="5014F83B" w14:textId="06DEB2B8" w:rsidR="00805CC3" w:rsidRDefault="00F93E62" w:rsidP="00F93E62">
      <w:pPr>
        <w:pStyle w:val="ListParagraph"/>
        <w:numPr>
          <w:ilvl w:val="0"/>
          <w:numId w:val="14"/>
        </w:numPr>
        <w:spacing w:line="240" w:lineRule="auto"/>
      </w:pPr>
      <w:r>
        <w:t xml:space="preserve">To ensure </w:t>
      </w:r>
      <w:r w:rsidR="004D339B">
        <w:t>healthcare workers</w:t>
      </w:r>
      <w:r>
        <w:t xml:space="preserve"> understand the principles of Aseptic Technique and apply them to practice effectively. </w:t>
      </w:r>
    </w:p>
    <w:p w14:paraId="26E3B01C" w14:textId="5CD51590" w:rsidR="00F93E62" w:rsidRDefault="00F93E62" w:rsidP="00F93E62">
      <w:pPr>
        <w:pStyle w:val="ListParagraph"/>
        <w:numPr>
          <w:ilvl w:val="0"/>
          <w:numId w:val="14"/>
        </w:numPr>
        <w:spacing w:line="240" w:lineRule="auto"/>
      </w:pPr>
      <w:r>
        <w:t xml:space="preserve">To provide </w:t>
      </w:r>
      <w:r w:rsidR="004D339B">
        <w:t xml:space="preserve">healthcare workers </w:t>
      </w:r>
      <w:r>
        <w:t xml:space="preserve">with a </w:t>
      </w:r>
      <w:proofErr w:type="spellStart"/>
      <w:r>
        <w:t>standardised</w:t>
      </w:r>
      <w:proofErr w:type="spellEnd"/>
      <w:r>
        <w:t xml:space="preserve"> approach to Aseptic Technique by which </w:t>
      </w:r>
      <w:r w:rsidR="004D339B">
        <w:t>healthcare worker</w:t>
      </w:r>
      <w:r>
        <w:t xml:space="preserve">s can be educated, assessed, and monitored to ensure compliance with Aseptic Technique principles. </w:t>
      </w:r>
    </w:p>
    <w:p w14:paraId="4E76DDB3" w14:textId="5D5AE67B" w:rsidR="00805CC3" w:rsidRDefault="00805CC3" w:rsidP="00DC1B7C">
      <w:pPr>
        <w:pStyle w:val="Heading2"/>
      </w:pPr>
      <w:r>
        <w:t>Background:</w:t>
      </w:r>
    </w:p>
    <w:p w14:paraId="44ED8C6E" w14:textId="1E78BB97" w:rsidR="00F93E62" w:rsidRDefault="18396516" w:rsidP="00F93E62">
      <w:r>
        <w:t xml:space="preserve">It is estimated </w:t>
      </w:r>
      <w:r w:rsidR="2DCFFD39">
        <w:t xml:space="preserve">while </w:t>
      </w:r>
      <w:r>
        <w:t xml:space="preserve">there are around 165,000 healthcare-associated infections (HAIs) each year in Australian acute healthcare facilities </w:t>
      </w:r>
      <w:r w:rsidR="00F93E62">
        <w:fldChar w:fldCharType="begin"/>
      </w:r>
      <w:r w:rsidR="00F93E62">
        <w:instrText xml:space="preserve"> ADDIN EN.CITE &lt;EndNote&gt;&lt;Cite&gt;&lt;Author&gt;National Health and Medical Research Council&lt;/Author&gt;&lt;Year&gt;2019&lt;/Year&gt;&lt;RecNum&gt;1&lt;/RecNum&gt;&lt;DisplayText&gt;&lt;style face="superscript"&gt;1&lt;/style&gt;&lt;/DisplayText&gt;&lt;record&gt;&lt;rec-number&gt;1&lt;/rec-number&gt;&lt;foreign-keys&gt;&lt;key app="EN" db-id="dseztzdr0wrvzkev9envtfw0t252re2vdxr0" timestamp="1708910649"&gt;1&lt;/key&gt;&lt;/foreign-keys&gt;&lt;ref-type name="Book"&gt;6&lt;/ref-type&gt;&lt;contributors&gt;&lt;authors&gt;&lt;author&gt;National Health and Medical Research Council, &lt;/author&gt;&lt;/authors&gt;&lt;/contributors&gt;&lt;titles&gt;&lt;title&gt;Australian Guidelines for the Prevention and Control of Infection in Healthcare&lt;/title&gt;&lt;/titles&gt;&lt;dates&gt;&lt;year&gt;2019&lt;/year&gt;&lt;pub-dates&gt;&lt;date&gt;May 2019&lt;/date&gt;&lt;/pub-dates&gt;&lt;/dates&gt;&lt;pub-location&gt;Canberra, &lt;/pub-location&gt;&lt;publisher&gt;National Health and Medical Research Council&lt;/publisher&gt;&lt;urls&gt;&lt;/urls&gt;&lt;/record&gt;&lt;/Cite&gt;&lt;/EndNote&gt;</w:instrText>
      </w:r>
      <w:r w:rsidR="00F93E62">
        <w:fldChar w:fldCharType="separate"/>
      </w:r>
      <w:r w:rsidR="19939F65" w:rsidRPr="5FF96133">
        <w:rPr>
          <w:noProof/>
          <w:vertAlign w:val="superscript"/>
        </w:rPr>
        <w:t>1</w:t>
      </w:r>
      <w:r w:rsidR="00F93E62">
        <w:fldChar w:fldCharType="end"/>
      </w:r>
      <w:r w:rsidR="5A7A5ECC">
        <w:t xml:space="preserve">, there is limited evidence in Australia of the infection burden among residents in long-term care, however, international evidence suggests this is considerable </w:t>
      </w:r>
      <w:r w:rsidR="00F93E62">
        <w:fldChar w:fldCharType="begin"/>
      </w:r>
      <w:r w:rsidR="00F93E62">
        <w:instrText xml:space="preserve"> ADDIN EN.CITE &lt;EndNote&gt;&lt;Cite&gt;&lt;Author&gt;National Health and Medical Research Council&lt;/Author&gt;&lt;Year&gt;2019&lt;/Year&gt;&lt;RecNum&gt;1&lt;/RecNum&gt;&lt;DisplayText&gt;&lt;style face="superscript"&gt;1&lt;/style&gt;&lt;/DisplayText&gt;&lt;record&gt;&lt;rec-number&gt;1&lt;/rec-number&gt;&lt;foreign-keys&gt;&lt;key app="EN" db-id="dseztzdr0wrvzkev9envtfw0t252re2vdxr0" timestamp="1708910649"&gt;1&lt;/key&gt;&lt;/foreign-keys&gt;&lt;ref-type name="Book"&gt;6&lt;/ref-type&gt;&lt;contributors&gt;&lt;authors&gt;&lt;author&gt;National Health and Medical Research Council, &lt;/author&gt;&lt;/authors&gt;&lt;/contributors&gt;&lt;titles&gt;&lt;title&gt;Australian Guidelines for the Prevention and Control of Infection in Healthcare&lt;/title&gt;&lt;/titles&gt;&lt;dates&gt;&lt;year&gt;2019&lt;/year&gt;&lt;pub-dates&gt;&lt;date&gt;May 2019&lt;/date&gt;&lt;/pub-dates&gt;&lt;/dates&gt;&lt;pub-location&gt;Canberra, &lt;/pub-location&gt;&lt;publisher&gt;National Health and Medical Research Council&lt;/publisher&gt;&lt;urls&gt;&lt;/urls&gt;&lt;/record&gt;&lt;/Cite&gt;&lt;/EndNote&gt;</w:instrText>
      </w:r>
      <w:r w:rsidR="00F93E62">
        <w:fldChar w:fldCharType="separate"/>
      </w:r>
      <w:r w:rsidR="19939F65" w:rsidRPr="5FF96133">
        <w:rPr>
          <w:noProof/>
          <w:vertAlign w:val="superscript"/>
        </w:rPr>
        <w:t>1</w:t>
      </w:r>
      <w:r w:rsidR="00F93E62">
        <w:fldChar w:fldCharType="end"/>
      </w:r>
      <w:r w:rsidR="5A7A5ECC">
        <w:t>.</w:t>
      </w:r>
      <w:r w:rsidR="483D22A6">
        <w:t xml:space="preserve"> HAI events cause unnecessary pain and suffering for patients</w:t>
      </w:r>
      <w:r w:rsidR="6B63FF4A">
        <w:t>/residents</w:t>
      </w:r>
      <w:r w:rsidR="483D22A6">
        <w:t xml:space="preserve"> and their families, prolong hospital stays and increase healthcare costs to the </w:t>
      </w:r>
      <w:r w:rsidR="6B63FF4A">
        <w:t>patient/resident</w:t>
      </w:r>
      <w:r w:rsidR="483D22A6">
        <w:t xml:space="preserve">, </w:t>
      </w:r>
      <w:proofErr w:type="spellStart"/>
      <w:r w:rsidR="483D22A6">
        <w:t>organisation</w:t>
      </w:r>
      <w:proofErr w:type="spellEnd"/>
      <w:r w:rsidR="483D22A6">
        <w:t xml:space="preserve">, and healthcare system. </w:t>
      </w:r>
    </w:p>
    <w:p w14:paraId="0240AEA6" w14:textId="5EB99D80" w:rsidR="00205D63" w:rsidRDefault="483D22A6" w:rsidP="00F93E62">
      <w:r>
        <w:t>Aseptic Technique is an important set of clinical practices that are aimed at protecting the patient</w:t>
      </w:r>
      <w:r w:rsidR="6B63FF4A">
        <w:t>/resident</w:t>
      </w:r>
      <w:r>
        <w:t xml:space="preserve"> and reducing the risk of patient</w:t>
      </w:r>
      <w:r w:rsidR="6B63FF4A">
        <w:t>s/residents</w:t>
      </w:r>
      <w:r>
        <w:t xml:space="preserve"> acquiring an infection </w:t>
      </w:r>
      <w:r w:rsidR="00205D63">
        <w:fldChar w:fldCharType="begin"/>
      </w:r>
      <w:r w:rsidR="00205D63">
        <w:instrText xml:space="preserve"> ADDIN EN.CITE &lt;EndNote&gt;&lt;Cite&gt;&lt;Author&gt;National Health and Medical Research Council&lt;/Author&gt;&lt;Year&gt;2019&lt;/Year&gt;&lt;RecNum&gt;1&lt;/RecNum&gt;&lt;DisplayText&gt;&lt;style face="superscript"&gt;1&lt;/style&gt;&lt;/DisplayText&gt;&lt;record&gt;&lt;rec-number&gt;1&lt;/rec-number&gt;&lt;foreign-keys&gt;&lt;key app="EN" db-id="dseztzdr0wrvzkev9envtfw0t252re2vdxr0" timestamp="1708910649"&gt;1&lt;/key&gt;&lt;/foreign-keys&gt;&lt;ref-type name="Book"&gt;6&lt;/ref-type&gt;&lt;contributors&gt;&lt;authors&gt;&lt;author&gt;National Health and Medical Research Council, &lt;/author&gt;&lt;/authors&gt;&lt;/contributors&gt;&lt;titles&gt;&lt;title&gt;Australian Guidelines for the Prevention and Control of Infection in Healthcare&lt;/title&gt;&lt;/titles&gt;&lt;dates&gt;&lt;year&gt;2019&lt;/year&gt;&lt;pub-dates&gt;&lt;date&gt;May 2019&lt;/date&gt;&lt;/pub-dates&gt;&lt;/dates&gt;&lt;pub-location&gt;Canberra, &lt;/pub-location&gt;&lt;publisher&gt;National Health and Medical Research Council&lt;/publisher&gt;&lt;urls&gt;&lt;/urls&gt;&lt;/record&gt;&lt;/Cite&gt;&lt;/EndNote&gt;</w:instrText>
      </w:r>
      <w:r w:rsidR="00205D63">
        <w:fldChar w:fldCharType="separate"/>
      </w:r>
      <w:r w:rsidR="19939F65" w:rsidRPr="5FF96133">
        <w:rPr>
          <w:noProof/>
          <w:vertAlign w:val="superscript"/>
        </w:rPr>
        <w:t>1</w:t>
      </w:r>
      <w:r w:rsidR="00205D63">
        <w:fldChar w:fldCharType="end"/>
      </w:r>
      <w:r>
        <w:t xml:space="preserve">. It is essential that </w:t>
      </w:r>
      <w:r w:rsidR="6B63FF4A">
        <w:t xml:space="preserve">healthcare workers </w:t>
      </w:r>
      <w:r>
        <w:t>are properly educated and trained in Aseptic Technique, and apply these principles to ensure efficient, safe</w:t>
      </w:r>
      <w:r w:rsidR="69A3681C">
        <w:t>,</w:t>
      </w:r>
      <w:r>
        <w:t xml:space="preserve"> and </w:t>
      </w:r>
      <w:proofErr w:type="spellStart"/>
      <w:r>
        <w:t>standardised</w:t>
      </w:r>
      <w:proofErr w:type="spellEnd"/>
      <w:r>
        <w:t xml:space="preserve"> practices during every procedure. </w:t>
      </w:r>
    </w:p>
    <w:p w14:paraId="5D655EE8" w14:textId="77777777" w:rsidR="001A0C32" w:rsidRDefault="001A0C32" w:rsidP="00F82D53">
      <w:pPr>
        <w:pStyle w:val="Heading2"/>
      </w:pPr>
      <w:r>
        <w:br w:type="page"/>
      </w:r>
    </w:p>
    <w:p w14:paraId="2BB31457" w14:textId="008730BC" w:rsidR="00F82D53" w:rsidRDefault="009D314B" w:rsidP="00F82D53">
      <w:pPr>
        <w:pStyle w:val="Heading2"/>
      </w:pPr>
      <w:r>
        <w:lastRenderedPageBreak/>
        <w:t>Process:</w:t>
      </w:r>
    </w:p>
    <w:p w14:paraId="646A3A13" w14:textId="3518A113" w:rsidR="00D6532F" w:rsidRPr="00D6532F" w:rsidRDefault="00D6532F" w:rsidP="00D6532F">
      <w:r>
        <w:t xml:space="preserve">The essential principles of Aseptic </w:t>
      </w:r>
      <w:r w:rsidR="0093163F">
        <w:t>T</w:t>
      </w:r>
      <w:r>
        <w:t>echnique should be performed sequentiall</w:t>
      </w:r>
      <w:r w:rsidR="00F91063">
        <w:t>y</w:t>
      </w:r>
      <w:r w:rsidR="00F91063">
        <w:fldChar w:fldCharType="begin"/>
      </w:r>
      <w:r w:rsidR="004A3A14">
        <w:instrText xml:space="preserve"> ADDIN EN.CITE &lt;EndNote&gt;&lt;Cite&gt;&lt;Author&gt;Australian Comission on Safety and Quality in Health Care&lt;/Author&gt;&lt;Year&gt;2021&lt;/Year&gt;&lt;RecNum&gt;8&lt;/RecNum&gt;&lt;DisplayText&gt;&lt;style face="superscript"&gt;2&lt;/style&gt;&lt;/DisplayText&gt;&lt;record&gt;&lt;rec-number&gt;8&lt;/rec-number&gt;&lt;foreign-keys&gt;&lt;key app="EN" db-id="dseztzdr0wrvzkev9envtfw0t252re2vdxr0" timestamp="1710392848"&gt;8&lt;/key&gt;&lt;/foreign-keys&gt;&lt;ref-type name="Government Document"&gt;46&lt;/ref-type&gt;&lt;contributors&gt;&lt;authors&gt;&lt;author&gt;Australian Comission on Safety and Quality in Health Care,&lt;/author&gt;&lt;/authors&gt;&lt;/contributors&gt;&lt;titles&gt;&lt;title&gt;Principles for aseptic technique: Information for healthcare workers.&lt;/title&gt;&lt;/titles&gt;&lt;dates&gt;&lt;year&gt;2021&lt;/year&gt;&lt;/dates&gt;&lt;urls&gt;&lt;related-urls&gt;&lt;url&gt;https://www.safetyandquality.gov.au/sites/default/files/2022-01/principles_for_aseptic_technique-_information_for_healthcare_workers_-_december_2021.pdf&lt;/url&gt;&lt;/related-urls&gt;&lt;/urls&gt;&lt;/record&gt;&lt;/Cite&gt;&lt;/EndNote&gt;</w:instrText>
      </w:r>
      <w:r w:rsidR="00F91063">
        <w:fldChar w:fldCharType="separate"/>
      </w:r>
      <w:r w:rsidR="004A3A14" w:rsidRPr="004A3A14">
        <w:rPr>
          <w:noProof/>
          <w:vertAlign w:val="superscript"/>
        </w:rPr>
        <w:t>2</w:t>
      </w:r>
      <w:r w:rsidR="00F91063">
        <w:fldChar w:fldCharType="end"/>
      </w:r>
      <w:r>
        <w:t xml:space="preserve">. </w:t>
      </w:r>
    </w:p>
    <w:p w14:paraId="040B2841" w14:textId="0047E0A0" w:rsidR="00912596" w:rsidRDefault="00912596" w:rsidP="00F82D53">
      <w:pPr>
        <w:pStyle w:val="Heading2"/>
        <w:numPr>
          <w:ilvl w:val="0"/>
          <w:numId w:val="15"/>
        </w:numPr>
        <w:ind w:left="284" w:hanging="284"/>
        <w:rPr>
          <w:sz w:val="24"/>
          <w:szCs w:val="24"/>
        </w:rPr>
      </w:pPr>
      <w:r>
        <w:rPr>
          <w:sz w:val="24"/>
          <w:szCs w:val="24"/>
        </w:rPr>
        <w:t>Risk Assessment</w:t>
      </w:r>
    </w:p>
    <w:p w14:paraId="67682E0B" w14:textId="637CCD16" w:rsidR="00912596" w:rsidRDefault="004A5592" w:rsidP="00912596">
      <w:r>
        <w:t xml:space="preserve">The level of Aseptic Technique practice selected for all clinical procedures will vary based on the completion of an Aseptic Technique risk assessment </w:t>
      </w:r>
      <w:r>
        <w:fldChar w:fldCharType="begin"/>
      </w:r>
      <w:r w:rsidR="004A3A14">
        <w:instrText xml:space="preserve"> ADDIN EN.CITE &lt;EndNote&gt;&lt;Cite&gt;&lt;Author&gt;National Health and Medical Research Council&lt;/Author&gt;&lt;Year&gt;2019&lt;/Year&gt;&lt;RecNum&gt;1&lt;/RecNum&gt;&lt;DisplayText&gt;&lt;style face="superscript"&gt;1&lt;/style&gt;&lt;/DisplayText&gt;&lt;record&gt;&lt;rec-number&gt;1&lt;/rec-number&gt;&lt;foreign-keys&gt;&lt;key app="EN" db-id="dseztzdr0wrvzkev9envtfw0t252re2vdxr0" timestamp="1708910649"&gt;1&lt;/key&gt;&lt;/foreign-keys&gt;&lt;ref-type name="Book"&gt;6&lt;/ref-type&gt;&lt;contributors&gt;&lt;authors&gt;&lt;author&gt;National Health and Medical Research Council, &lt;/author&gt;&lt;/authors&gt;&lt;/contributors&gt;&lt;titles&gt;&lt;title&gt;Australian Guidelines for the Prevention and Control of Infection in Healthcare&lt;/title&gt;&lt;/titles&gt;&lt;dates&gt;&lt;year&gt;2019&lt;/year&gt;&lt;pub-dates&gt;&lt;date&gt;May 2019&lt;/date&gt;&lt;/pub-dates&gt;&lt;/dates&gt;&lt;pub-location&gt;Canberra, &lt;/pub-location&gt;&lt;publisher&gt;National Health and Medical Research Council&lt;/publisher&gt;&lt;urls&gt;&lt;/urls&gt;&lt;/record&gt;&lt;/Cite&gt;&lt;/EndNote&gt;</w:instrText>
      </w:r>
      <w:r>
        <w:fldChar w:fldCharType="separate"/>
      </w:r>
      <w:r w:rsidR="004A3A14" w:rsidRPr="004A3A14">
        <w:rPr>
          <w:noProof/>
          <w:vertAlign w:val="superscript"/>
        </w:rPr>
        <w:t>1</w:t>
      </w:r>
      <w:r>
        <w:fldChar w:fldCharType="end"/>
      </w:r>
      <w:r>
        <w:t xml:space="preserve">. </w:t>
      </w:r>
    </w:p>
    <w:p w14:paraId="72EA9EA8" w14:textId="09F4B123" w:rsidR="004A5592" w:rsidRDefault="2DC47002" w:rsidP="004A5592">
      <w:r>
        <w:t xml:space="preserve">The Aseptic Technique risk assessment will consist </w:t>
      </w:r>
      <w:r w:rsidR="7FC571E7">
        <w:t>of:</w:t>
      </w:r>
    </w:p>
    <w:p w14:paraId="29B11292" w14:textId="774EC4B9" w:rsidR="004A5592" w:rsidRDefault="2DC47002" w:rsidP="001A0C32">
      <w:pPr>
        <w:pStyle w:val="ListParagraph"/>
        <w:numPr>
          <w:ilvl w:val="0"/>
          <w:numId w:val="28"/>
        </w:numPr>
      </w:pPr>
      <w:r>
        <w:t xml:space="preserve">the technical difficulty of the procedure and </w:t>
      </w:r>
      <w:r w:rsidR="4FD010F6">
        <w:t xml:space="preserve">the </w:t>
      </w:r>
      <w:r>
        <w:t>ability to achieve asepsis</w:t>
      </w:r>
      <w:r w:rsidR="4FD010F6">
        <w:t xml:space="preserve">, </w:t>
      </w:r>
    </w:p>
    <w:p w14:paraId="7584DE16" w14:textId="23159C38" w:rsidR="004A5592" w:rsidRDefault="4FD010F6" w:rsidP="001A0C32">
      <w:pPr>
        <w:pStyle w:val="ListParagraph"/>
        <w:numPr>
          <w:ilvl w:val="0"/>
          <w:numId w:val="28"/>
        </w:numPr>
      </w:pPr>
      <w:r>
        <w:t xml:space="preserve">user competence, </w:t>
      </w:r>
    </w:p>
    <w:p w14:paraId="5C814727" w14:textId="62863B48" w:rsidR="004A5592" w:rsidRDefault="4FD010F6" w:rsidP="001A0C32">
      <w:pPr>
        <w:pStyle w:val="ListParagraph"/>
        <w:numPr>
          <w:ilvl w:val="0"/>
          <w:numId w:val="28"/>
        </w:numPr>
      </w:pPr>
      <w:r>
        <w:t xml:space="preserve">protection of key parts and sites, </w:t>
      </w:r>
    </w:p>
    <w:p w14:paraId="3D22FB6B" w14:textId="160A1A98" w:rsidR="004A5592" w:rsidRDefault="4FD010F6" w:rsidP="001A0C32">
      <w:pPr>
        <w:pStyle w:val="ListParagraph"/>
        <w:numPr>
          <w:ilvl w:val="0"/>
          <w:numId w:val="28"/>
        </w:numPr>
      </w:pPr>
      <w:r>
        <w:t>emergency situations</w:t>
      </w:r>
      <w:r w:rsidR="0E53E238">
        <w:t>;</w:t>
      </w:r>
      <w:r>
        <w:t xml:space="preserve"> and </w:t>
      </w:r>
    </w:p>
    <w:p w14:paraId="08A645F6" w14:textId="7719B90C" w:rsidR="004A5592" w:rsidRDefault="4FD010F6" w:rsidP="001A0C32">
      <w:pPr>
        <w:pStyle w:val="ListParagraph"/>
        <w:numPr>
          <w:ilvl w:val="0"/>
          <w:numId w:val="28"/>
        </w:numPr>
      </w:pPr>
      <w:r>
        <w:t>environmental conditions.</w:t>
      </w:r>
    </w:p>
    <w:p w14:paraId="1A2DBA06" w14:textId="200C0F10" w:rsidR="009739C3" w:rsidRDefault="4FD010F6" w:rsidP="004A5592">
      <w:r>
        <w:t>If a procedure cannot be performed easily without contaminating key</w:t>
      </w:r>
      <w:r w:rsidR="3656835B">
        <w:t xml:space="preserve"> </w:t>
      </w:r>
      <w:r>
        <w:t xml:space="preserve">parts and key sites directly, then surgical Aseptic Technique must be </w:t>
      </w:r>
      <w:proofErr w:type="spellStart"/>
      <w:r>
        <w:t>utilised</w:t>
      </w:r>
      <w:proofErr w:type="spellEnd"/>
      <w:r>
        <w:t>. If key</w:t>
      </w:r>
      <w:r w:rsidR="3656835B">
        <w:t xml:space="preserve"> </w:t>
      </w:r>
      <w:r>
        <w:t xml:space="preserve">parts and key-sites can be </w:t>
      </w:r>
      <w:r w:rsidR="12A15DD1">
        <w:t>protected,</w:t>
      </w:r>
      <w:r>
        <w:t xml:space="preserve"> then standard Aseptic Technique can be utilised</w:t>
      </w:r>
      <w:r w:rsidR="009739C3">
        <w:fldChar w:fldCharType="begin"/>
      </w:r>
      <w:r w:rsidR="009739C3">
        <w:instrText xml:space="preserve"> ADDIN EN.CITE &lt;EndNote&gt;&lt;Cite&gt;&lt;Author&gt;National Health and Medical Research Council&lt;/Author&gt;&lt;Year&gt;2019&lt;/Year&gt;&lt;RecNum&gt;1&lt;/RecNum&gt;&lt;DisplayText&gt;&lt;style face="superscript"&gt;1&lt;/style&gt;&lt;/DisplayText&gt;&lt;record&gt;&lt;rec-number&gt;1&lt;/rec-number&gt;&lt;foreign-keys&gt;&lt;key app="EN" db-id="dseztzdr0wrvzkev9envtfw0t252re2vdxr0" timestamp="1708910649"&gt;1&lt;/key&gt;&lt;/foreign-keys&gt;&lt;ref-type name="Book"&gt;6&lt;/ref-type&gt;&lt;contributors&gt;&lt;authors&gt;&lt;author&gt;National Health and Medical Research Council, &lt;/author&gt;&lt;/authors&gt;&lt;/contributors&gt;&lt;titles&gt;&lt;title&gt;Australian Guidelines for the Prevention and Control of Infection in Healthcare&lt;/title&gt;&lt;/titles&gt;&lt;dates&gt;&lt;year&gt;2019&lt;/year&gt;&lt;pub-dates&gt;&lt;date&gt;May 2019&lt;/date&gt;&lt;/pub-dates&gt;&lt;/dates&gt;&lt;pub-location&gt;Canberra, &lt;/pub-location&gt;&lt;publisher&gt;National Health and Medical Research Council&lt;/publisher&gt;&lt;urls&gt;&lt;/urls&gt;&lt;/record&gt;&lt;/Cite&gt;&lt;/EndNote&gt;</w:instrText>
      </w:r>
      <w:r w:rsidR="009739C3">
        <w:fldChar w:fldCharType="separate"/>
      </w:r>
      <w:r w:rsidR="19939F65" w:rsidRPr="5FF96133">
        <w:rPr>
          <w:noProof/>
          <w:vertAlign w:val="superscript"/>
        </w:rPr>
        <w:t>1</w:t>
      </w:r>
      <w:r w:rsidR="009739C3">
        <w:fldChar w:fldCharType="end"/>
      </w:r>
      <w:r>
        <w:t xml:space="preserve">. </w:t>
      </w:r>
    </w:p>
    <w:p w14:paraId="54490089" w14:textId="717B9684" w:rsidR="009739C3" w:rsidRDefault="4FD010F6" w:rsidP="004A5592">
      <w:r>
        <w:t xml:space="preserve">In </w:t>
      </w:r>
      <w:proofErr w:type="gramStart"/>
      <w:r>
        <w:t>an emergency situation</w:t>
      </w:r>
      <w:proofErr w:type="gramEnd"/>
      <w:r>
        <w:t xml:space="preserve"> or uncontrolled environment, it is not always possible to apply Aseptic Technique principles</w:t>
      </w:r>
      <w:r w:rsidR="6488F0BF">
        <w:t>. If</w:t>
      </w:r>
      <w:r>
        <w:t xml:space="preserve"> a breach </w:t>
      </w:r>
      <w:r w:rsidR="57983F2A">
        <w:t>occurs,</w:t>
      </w:r>
      <w:r>
        <w:t xml:space="preserve"> this must be </w:t>
      </w:r>
      <w:r w:rsidR="30F8A378">
        <w:t>documented,</w:t>
      </w:r>
      <w:r>
        <w:t xml:space="preserve"> and infection risks </w:t>
      </w:r>
      <w:r w:rsidR="2C649C41">
        <w:t>should be mitiga</w:t>
      </w:r>
      <w:r>
        <w:t>ted as soon as possible</w:t>
      </w:r>
      <w:r w:rsidR="009739C3">
        <w:fldChar w:fldCharType="begin"/>
      </w:r>
      <w:r w:rsidR="009739C3">
        <w:instrText xml:space="preserve"> ADDIN EN.CITE &lt;EndNote&gt;&lt;Cite&gt;&lt;Author&gt;National Health and Medical Research Council&lt;/Author&gt;&lt;Year&gt;2019&lt;/Year&gt;&lt;RecNum&gt;1&lt;/RecNum&gt;&lt;DisplayText&gt;&lt;style face="superscript"&gt;1&lt;/style&gt;&lt;/DisplayText&gt;&lt;record&gt;&lt;rec-number&gt;1&lt;/rec-number&gt;&lt;foreign-keys&gt;&lt;key app="EN" db-id="dseztzdr0wrvzkev9envtfw0t252re2vdxr0" timestamp="1708910649"&gt;1&lt;/key&gt;&lt;/foreign-keys&gt;&lt;ref-type name="Book"&gt;6&lt;/ref-type&gt;&lt;contributors&gt;&lt;authors&gt;&lt;author&gt;National Health and Medical Research Council, &lt;/author&gt;&lt;/authors&gt;&lt;/contributors&gt;&lt;titles&gt;&lt;title&gt;Australian Guidelines for the Prevention and Control of Infection in Healthcare&lt;/title&gt;&lt;/titles&gt;&lt;dates&gt;&lt;year&gt;2019&lt;/year&gt;&lt;pub-dates&gt;&lt;date&gt;May 2019&lt;/date&gt;&lt;/pub-dates&gt;&lt;/dates&gt;&lt;pub-location&gt;Canberra, &lt;/pub-location&gt;&lt;publisher&gt;National Health and Medical Research Council&lt;/publisher&gt;&lt;urls&gt;&lt;/urls&gt;&lt;/record&gt;&lt;/Cite&gt;&lt;/EndNote&gt;</w:instrText>
      </w:r>
      <w:r w:rsidR="009739C3">
        <w:fldChar w:fldCharType="separate"/>
      </w:r>
      <w:r w:rsidR="19939F65" w:rsidRPr="5FF96133">
        <w:rPr>
          <w:noProof/>
          <w:vertAlign w:val="superscript"/>
        </w:rPr>
        <w:t>1</w:t>
      </w:r>
      <w:r w:rsidR="009739C3">
        <w:fldChar w:fldCharType="end"/>
      </w:r>
      <w:r>
        <w:t xml:space="preserve">.  </w:t>
      </w:r>
    </w:p>
    <w:p w14:paraId="49BBF6EE" w14:textId="48E7EA0F" w:rsidR="00F82D53" w:rsidRDefault="00F82D53" w:rsidP="00F82D53">
      <w:pPr>
        <w:pStyle w:val="Heading2"/>
        <w:numPr>
          <w:ilvl w:val="0"/>
          <w:numId w:val="15"/>
        </w:numPr>
        <w:ind w:left="284" w:hanging="284"/>
        <w:rPr>
          <w:sz w:val="24"/>
          <w:szCs w:val="24"/>
        </w:rPr>
      </w:pPr>
      <w:r>
        <w:rPr>
          <w:sz w:val="24"/>
          <w:szCs w:val="24"/>
        </w:rPr>
        <w:t>Environmental Control Measures</w:t>
      </w:r>
    </w:p>
    <w:p w14:paraId="1E1EA530" w14:textId="2B9A655A" w:rsidR="00F82D53" w:rsidRDefault="0C083B5E" w:rsidP="00F82D53">
      <w:r>
        <w:t>Before</w:t>
      </w:r>
      <w:r w:rsidR="562CE32E">
        <w:t xml:space="preserve"> conducting a procedure, </w:t>
      </w:r>
      <w:r w:rsidR="6B63FF4A">
        <w:t>healthcare worker</w:t>
      </w:r>
      <w:r w:rsidR="562CE32E">
        <w:t xml:space="preserve">s should ensure there are no </w:t>
      </w:r>
      <w:r>
        <w:t xml:space="preserve">avoidable environmental risks nearby. Environmental controls are used to reduce the risk of contamination from movement, </w:t>
      </w:r>
      <w:r w:rsidR="63226823">
        <w:t>touch,</w:t>
      </w:r>
      <w:r>
        <w:t xml:space="preserve"> or proximity. Examples of environmental risks include:</w:t>
      </w:r>
    </w:p>
    <w:p w14:paraId="6F6A9A79" w14:textId="77777777" w:rsidR="001A0C32" w:rsidRDefault="0C083B5E" w:rsidP="001A0C32">
      <w:pPr>
        <w:pStyle w:val="ListParagraph"/>
        <w:numPr>
          <w:ilvl w:val="0"/>
          <w:numId w:val="29"/>
        </w:numPr>
        <w:spacing w:line="240" w:lineRule="auto"/>
        <w:ind w:left="720"/>
      </w:pPr>
      <w:r>
        <w:t>Bed making</w:t>
      </w:r>
      <w:r w:rsidR="001A0C32">
        <w:t>.</w:t>
      </w:r>
    </w:p>
    <w:p w14:paraId="6E65EB7A" w14:textId="2538843B" w:rsidR="004C7862" w:rsidRDefault="001A0C32" w:rsidP="001A0C32">
      <w:pPr>
        <w:pStyle w:val="ListParagraph"/>
        <w:numPr>
          <w:ilvl w:val="0"/>
          <w:numId w:val="29"/>
        </w:numPr>
        <w:spacing w:line="240" w:lineRule="auto"/>
        <w:ind w:left="720"/>
      </w:pPr>
      <w:r>
        <w:t>C</w:t>
      </w:r>
      <w:r w:rsidR="4D8879B4">
        <w:t>ommode use.</w:t>
      </w:r>
    </w:p>
    <w:p w14:paraId="32F65339" w14:textId="05436AF1" w:rsidR="004C7862" w:rsidRDefault="0C083B5E" w:rsidP="001A0C32">
      <w:pPr>
        <w:pStyle w:val="ListParagraph"/>
        <w:numPr>
          <w:ilvl w:val="0"/>
          <w:numId w:val="29"/>
        </w:numPr>
        <w:spacing w:line="240" w:lineRule="auto"/>
        <w:ind w:left="720"/>
      </w:pPr>
      <w:r>
        <w:t xml:space="preserve">Environmental cleaning (if in </w:t>
      </w:r>
      <w:proofErr w:type="gramStart"/>
      <w:r>
        <w:t>close proximity</w:t>
      </w:r>
      <w:proofErr w:type="gramEnd"/>
      <w:r>
        <w:t>)</w:t>
      </w:r>
      <w:r w:rsidR="224411C9">
        <w:t>.</w:t>
      </w:r>
    </w:p>
    <w:p w14:paraId="1C473881" w14:textId="370030BA" w:rsidR="004C7862" w:rsidRDefault="004C7862" w:rsidP="001A0C32">
      <w:pPr>
        <w:pStyle w:val="ListParagraph"/>
        <w:numPr>
          <w:ilvl w:val="0"/>
          <w:numId w:val="16"/>
        </w:numPr>
        <w:spacing w:line="240" w:lineRule="auto"/>
        <w:ind w:left="720"/>
      </w:pPr>
      <w:r>
        <w:t>Movement of privacy curtains</w:t>
      </w:r>
      <w:r w:rsidR="00912596">
        <w:t>.</w:t>
      </w:r>
    </w:p>
    <w:p w14:paraId="64DD061A" w14:textId="1D5A181A" w:rsidR="004C7862" w:rsidRDefault="004C7862" w:rsidP="001A0C32">
      <w:pPr>
        <w:pStyle w:val="ListParagraph"/>
        <w:numPr>
          <w:ilvl w:val="0"/>
          <w:numId w:val="16"/>
        </w:numPr>
        <w:spacing w:line="240" w:lineRule="auto"/>
        <w:ind w:left="720"/>
      </w:pPr>
      <w:r>
        <w:t>Confined working areas</w:t>
      </w:r>
      <w:r w:rsidR="00912596">
        <w:t>.</w:t>
      </w:r>
    </w:p>
    <w:p w14:paraId="3C47B44C" w14:textId="642717D9" w:rsidR="004C7862" w:rsidRDefault="004C7862" w:rsidP="001A0C32">
      <w:pPr>
        <w:pStyle w:val="ListParagraph"/>
        <w:numPr>
          <w:ilvl w:val="0"/>
          <w:numId w:val="16"/>
        </w:numPr>
        <w:spacing w:line="240" w:lineRule="auto"/>
        <w:ind w:left="720"/>
      </w:pPr>
      <w:r>
        <w:t>Number of people present</w:t>
      </w:r>
      <w:r w:rsidR="00912596">
        <w:t>.</w:t>
      </w:r>
    </w:p>
    <w:p w14:paraId="4889BDB2" w14:textId="5026D239" w:rsidR="00CD17F4" w:rsidRPr="00CD17F4" w:rsidRDefault="004C7862" w:rsidP="00CD17F4">
      <w:pPr>
        <w:pStyle w:val="Heading2"/>
        <w:numPr>
          <w:ilvl w:val="0"/>
          <w:numId w:val="15"/>
        </w:numPr>
        <w:ind w:left="284" w:hanging="284"/>
        <w:rPr>
          <w:sz w:val="24"/>
          <w:szCs w:val="24"/>
        </w:rPr>
      </w:pPr>
      <w:r>
        <w:rPr>
          <w:sz w:val="24"/>
          <w:szCs w:val="24"/>
        </w:rPr>
        <w:t>Infection Prevention Measures</w:t>
      </w:r>
    </w:p>
    <w:p w14:paraId="281D5248" w14:textId="3C617F0B" w:rsidR="009739C3" w:rsidRPr="009739C3" w:rsidRDefault="009739C3" w:rsidP="009739C3">
      <w:r>
        <w:t>Infection prevention measures for consideration during Aseptic Technique include hand hygiene, glove use, and personal protective equipment (PPE) use.</w:t>
      </w:r>
    </w:p>
    <w:p w14:paraId="5C8EF6B6" w14:textId="77777777" w:rsidR="001A0C32" w:rsidRDefault="001A0C32" w:rsidP="004C7862">
      <w:pPr>
        <w:rPr>
          <w:b/>
          <w:bCs/>
        </w:rPr>
      </w:pPr>
    </w:p>
    <w:p w14:paraId="38100F9C" w14:textId="14F6D67B" w:rsidR="004C7862" w:rsidRPr="004C7862" w:rsidRDefault="004C7862" w:rsidP="004C7862">
      <w:r w:rsidRPr="004C7862">
        <w:rPr>
          <w:b/>
          <w:bCs/>
        </w:rPr>
        <w:lastRenderedPageBreak/>
        <w:t>Hand hygiene:</w:t>
      </w:r>
      <w:r>
        <w:rPr>
          <w:b/>
          <w:bCs/>
        </w:rPr>
        <w:t xml:space="preserve"> </w:t>
      </w:r>
      <w:r>
        <w:t xml:space="preserve">Effective hand hygiene is an essential part of Aseptic </w:t>
      </w:r>
      <w:r w:rsidR="009739C3">
        <w:t>Technique and</w:t>
      </w:r>
      <w:r>
        <w:t xml:space="preserve"> must be performed following the 5 moments of hand hygiene, before and after a procedure. </w:t>
      </w:r>
    </w:p>
    <w:p w14:paraId="6A121726" w14:textId="4ACAD5FE" w:rsidR="004C7862" w:rsidRDefault="004C7862" w:rsidP="004C7862">
      <w:pPr>
        <w:ind w:left="425" w:hanging="425"/>
      </w:pPr>
      <w:r>
        <w:t>Effective hand hygiene is an essential part of Aseptic Technique</w:t>
      </w:r>
      <w:r w:rsidR="007A66BB">
        <w:t>:</w:t>
      </w:r>
    </w:p>
    <w:p w14:paraId="7160AB97" w14:textId="2F1473A6" w:rsidR="007A66BB" w:rsidRDefault="007A66BB" w:rsidP="007A66BB">
      <w:pPr>
        <w:pStyle w:val="ListParagraph"/>
        <w:numPr>
          <w:ilvl w:val="0"/>
          <w:numId w:val="18"/>
        </w:numPr>
      </w:pPr>
      <w:r>
        <w:t>Routine hand hygiene should be performed using a neutral pH soap and running water for 40-60 seconds, or an alcohol-based hand rub for 20-30 seconds.</w:t>
      </w:r>
    </w:p>
    <w:p w14:paraId="6B10DFE0" w14:textId="7041D0EA" w:rsidR="007A66BB" w:rsidRDefault="007A66BB" w:rsidP="007A66BB">
      <w:pPr>
        <w:pStyle w:val="ListParagraph"/>
        <w:numPr>
          <w:ilvl w:val="0"/>
          <w:numId w:val="18"/>
        </w:numPr>
      </w:pPr>
      <w:r>
        <w:t>Surgical hand scrub using an antimicrobial skin cleanser or waterless surgical scrub formulation for surgical Aseptic Technique.</w:t>
      </w:r>
    </w:p>
    <w:p w14:paraId="07F44A4D" w14:textId="3D6C76E8" w:rsidR="007A66BB" w:rsidRDefault="41E36288" w:rsidP="007A66BB">
      <w:r w:rsidRPr="5FF96133">
        <w:rPr>
          <w:b/>
          <w:bCs/>
        </w:rPr>
        <w:t xml:space="preserve">Glove use: </w:t>
      </w:r>
      <w:r w:rsidR="076F6084">
        <w:t xml:space="preserve">Hand hygiene cannot always remove all pathogenic </w:t>
      </w:r>
      <w:r w:rsidR="54B76880">
        <w:t>organisms and</w:t>
      </w:r>
      <w:r w:rsidR="076F6084">
        <w:t xml:space="preserve"> protecting the key-sites and key-parts is a vital component of achieving asepsis</w:t>
      </w:r>
      <w:r w:rsidR="007A66BB">
        <w:fldChar w:fldCharType="begin"/>
      </w:r>
      <w:r w:rsidR="007A66BB">
        <w:instrText xml:space="preserve"> ADDIN EN.CITE &lt;EndNote&gt;&lt;Cite&gt;&lt;Author&gt;National Health and Medical Research Council&lt;/Author&gt;&lt;Year&gt;2019&lt;/Year&gt;&lt;RecNum&gt;1&lt;/RecNum&gt;&lt;DisplayText&gt;&lt;style face="superscript"&gt;1&lt;/style&gt;&lt;/DisplayText&gt;&lt;record&gt;&lt;rec-number&gt;1&lt;/rec-number&gt;&lt;foreign-keys&gt;&lt;key app="EN" db-id="dseztzdr0wrvzkev9envtfw0t252re2vdxr0" timestamp="1708910649"&gt;1&lt;/key&gt;&lt;/foreign-keys&gt;&lt;ref-type name="Book"&gt;6&lt;/ref-type&gt;&lt;contributors&gt;&lt;authors&gt;&lt;author&gt;National Health and Medical Research Council, &lt;/author&gt;&lt;/authors&gt;&lt;/contributors&gt;&lt;titles&gt;&lt;title&gt;Australian Guidelines for the Prevention and Control of Infection in Healthcare&lt;/title&gt;&lt;/titles&gt;&lt;dates&gt;&lt;year&gt;2019&lt;/year&gt;&lt;pub-dates&gt;&lt;date&gt;May 2019&lt;/date&gt;&lt;/pub-dates&gt;&lt;/dates&gt;&lt;pub-location&gt;Canberra, &lt;/pub-location&gt;&lt;publisher&gt;National Health and Medical Research Council&lt;/publisher&gt;&lt;urls&gt;&lt;/urls&gt;&lt;/record&gt;&lt;/Cite&gt;&lt;/EndNote&gt;</w:instrText>
      </w:r>
      <w:r w:rsidR="007A66BB">
        <w:fldChar w:fldCharType="separate"/>
      </w:r>
      <w:r w:rsidR="19939F65" w:rsidRPr="5FF96133">
        <w:rPr>
          <w:noProof/>
          <w:vertAlign w:val="superscript"/>
        </w:rPr>
        <w:t>1</w:t>
      </w:r>
      <w:r w:rsidR="007A66BB">
        <w:fldChar w:fldCharType="end"/>
      </w:r>
      <w:r w:rsidR="076F6084">
        <w:t xml:space="preserve">. </w:t>
      </w:r>
    </w:p>
    <w:p w14:paraId="41BC49B3" w14:textId="2EC9C30A" w:rsidR="00C44EFE" w:rsidRDefault="076F6084" w:rsidP="007A66BB">
      <w:r>
        <w:t>The selection of sterile or non-sterile gloves is dependent on the procedure being undertaken</w:t>
      </w:r>
      <w:r w:rsidR="1FD53B3D">
        <w:t>, and</w:t>
      </w:r>
      <w:r w:rsidR="39F60B08">
        <w:t xml:space="preserve"> individual</w:t>
      </w:r>
      <w:r w:rsidR="1FD53B3D">
        <w:t xml:space="preserve"> healthcare </w:t>
      </w:r>
      <w:r w:rsidR="1F5494AA">
        <w:t>workers'</w:t>
      </w:r>
      <w:r w:rsidR="1FD53B3D">
        <w:t xml:space="preserve"> competency.</w:t>
      </w:r>
      <w:r>
        <w:t xml:space="preserve"> </w:t>
      </w:r>
      <w:r w:rsidR="1FD53B3D">
        <w:t xml:space="preserve">When preparing for the procedure healthcare workers should assess their own competency and experience in performing the procedure and determine if touching key-parts or sites is required. If touching </w:t>
      </w:r>
      <w:r w:rsidR="2A346CED">
        <w:t>key parts</w:t>
      </w:r>
      <w:r w:rsidR="1FD53B3D">
        <w:t xml:space="preserve"> or sites may occur, sterile gloves are required. </w:t>
      </w:r>
    </w:p>
    <w:p w14:paraId="596C4882" w14:textId="1E4762E8" w:rsidR="00C44EFE" w:rsidRDefault="076F6084" w:rsidP="5FF96133">
      <w:pPr>
        <w:pStyle w:val="ListParagraph"/>
      </w:pPr>
      <w:r>
        <w:t xml:space="preserve">In standard Aseptic Technique, non-sterile gloves are usually </w:t>
      </w:r>
      <w:r w:rsidR="26468D14">
        <w:t>worn</w:t>
      </w:r>
      <w:r>
        <w:t xml:space="preserve"> to protect </w:t>
      </w:r>
      <w:r w:rsidR="0CD4434B">
        <w:t>healthcare</w:t>
      </w:r>
      <w:r w:rsidR="6B63FF4A">
        <w:t xml:space="preserve"> workers</w:t>
      </w:r>
      <w:r>
        <w:t xml:space="preserve"> from blood or body fluid exposure.</w:t>
      </w:r>
    </w:p>
    <w:p w14:paraId="12CEC8F6" w14:textId="0C87B6E4" w:rsidR="00C44EFE" w:rsidRDefault="00C44EFE" w:rsidP="00C44EFE">
      <w:pPr>
        <w:pStyle w:val="ListParagraph"/>
        <w:numPr>
          <w:ilvl w:val="0"/>
          <w:numId w:val="19"/>
        </w:numPr>
      </w:pPr>
      <w:r>
        <w:t>In surgical Aseptic Technique</w:t>
      </w:r>
      <w:r w:rsidR="00CD17F4">
        <w:t>,</w:t>
      </w:r>
      <w:r>
        <w:t xml:space="preserve"> sterile gloves are required for all surgical procedures and where key-parts and key-sites are touched directly (</w:t>
      </w:r>
      <w:r w:rsidR="00CD17F4">
        <w:t xml:space="preserve">i.e., </w:t>
      </w:r>
      <w:r>
        <w:t xml:space="preserve">when a non-touch technique cannot be achieved), to </w:t>
      </w:r>
      <w:proofErr w:type="spellStart"/>
      <w:r>
        <w:t>minimise</w:t>
      </w:r>
      <w:proofErr w:type="spellEnd"/>
      <w:r>
        <w:t xml:space="preserve"> the risk of contamination.</w:t>
      </w:r>
    </w:p>
    <w:p w14:paraId="07CE6C53" w14:textId="7ACCD3DC" w:rsidR="00CD17F4" w:rsidRDefault="1FD53B3D" w:rsidP="00C44EFE">
      <w:r w:rsidRPr="5FF96133">
        <w:rPr>
          <w:b/>
          <w:bCs/>
        </w:rPr>
        <w:t xml:space="preserve">PPE: </w:t>
      </w:r>
      <w:r>
        <w:t xml:space="preserve">Other PPE should be worn according to standard </w:t>
      </w:r>
      <w:bookmarkStart w:id="1" w:name="_Int_eI6m8BYX"/>
      <w:r>
        <w:t>precautions and</w:t>
      </w:r>
      <w:bookmarkEnd w:id="1"/>
      <w:r>
        <w:t xml:space="preserve"> to reduce the risk of blood and body fluid exposure to </w:t>
      </w:r>
      <w:r w:rsidR="132D8765">
        <w:t>healthcare</w:t>
      </w:r>
      <w:r w:rsidR="6B63FF4A">
        <w:t xml:space="preserve"> workers</w:t>
      </w:r>
      <w:r>
        <w:t xml:space="preserve">. Maximum barrier precautions may be required during invasive procedures to reduce the risk to the </w:t>
      </w:r>
      <w:r w:rsidR="6B63FF4A">
        <w:t>patient/resident</w:t>
      </w:r>
      <w:r>
        <w:t xml:space="preserve"> of acquiring a HAI during the procedure (</w:t>
      </w:r>
      <w:proofErr w:type="spellStart"/>
      <w:r w:rsidR="1203D343">
        <w:t>ie</w:t>
      </w:r>
      <w:proofErr w:type="spellEnd"/>
      <w:r w:rsidR="1203D343">
        <w:t>:</w:t>
      </w:r>
      <w:r>
        <w:t xml:space="preserve"> during a CVC insertion). </w:t>
      </w:r>
    </w:p>
    <w:p w14:paraId="0652CEEB" w14:textId="026147F8" w:rsidR="00CD17F4" w:rsidRDefault="00CD17F4" w:rsidP="00CD17F4">
      <w:pPr>
        <w:pStyle w:val="Heading2"/>
        <w:numPr>
          <w:ilvl w:val="0"/>
          <w:numId w:val="15"/>
        </w:numPr>
        <w:ind w:left="284" w:hanging="284"/>
        <w:rPr>
          <w:sz w:val="24"/>
          <w:szCs w:val="24"/>
        </w:rPr>
      </w:pPr>
      <w:r>
        <w:t xml:space="preserve"> </w:t>
      </w:r>
      <w:r>
        <w:rPr>
          <w:sz w:val="24"/>
          <w:szCs w:val="24"/>
        </w:rPr>
        <w:t xml:space="preserve">Aseptic </w:t>
      </w:r>
      <w:r w:rsidR="00181F69">
        <w:rPr>
          <w:sz w:val="24"/>
          <w:szCs w:val="24"/>
        </w:rPr>
        <w:t>F</w:t>
      </w:r>
      <w:r>
        <w:rPr>
          <w:sz w:val="24"/>
          <w:szCs w:val="24"/>
        </w:rPr>
        <w:t xml:space="preserve">ield </w:t>
      </w:r>
      <w:r w:rsidR="00181F69">
        <w:rPr>
          <w:sz w:val="24"/>
          <w:szCs w:val="24"/>
        </w:rPr>
        <w:t>S</w:t>
      </w:r>
      <w:r>
        <w:rPr>
          <w:sz w:val="24"/>
          <w:szCs w:val="24"/>
        </w:rPr>
        <w:t xml:space="preserve">election and </w:t>
      </w:r>
      <w:r w:rsidR="00181F69">
        <w:rPr>
          <w:sz w:val="24"/>
          <w:szCs w:val="24"/>
        </w:rPr>
        <w:t>M</w:t>
      </w:r>
      <w:r>
        <w:rPr>
          <w:sz w:val="24"/>
          <w:szCs w:val="24"/>
        </w:rPr>
        <w:t>anagement</w:t>
      </w:r>
    </w:p>
    <w:p w14:paraId="6FCAFE02" w14:textId="0BCC9D42" w:rsidR="00CD17F4" w:rsidRDefault="00CD17F4" w:rsidP="00CD17F4">
      <w:r>
        <w:t xml:space="preserve">Aseptic fields are important in establishing a controlled aseptic working space that will promote and ensure the integrity of asepsis during clinical procedures. </w:t>
      </w:r>
    </w:p>
    <w:p w14:paraId="76CEA17E" w14:textId="2695AE25" w:rsidR="00181F69" w:rsidRDefault="378C05C2" w:rsidP="00CD17F4">
      <w:r>
        <w:t xml:space="preserve">The aseptic field must be managed to ensure that </w:t>
      </w:r>
      <w:r w:rsidR="471FEC14">
        <w:t>key parts</w:t>
      </w:r>
      <w:r>
        <w:t xml:space="preserve"> and sites are </w:t>
      </w:r>
      <w:r w:rsidR="2D8C39F1">
        <w:t>protected and</w:t>
      </w:r>
      <w:r>
        <w:t xml:space="preserve"> should be prepared as close as possible to the time of use. Selection of a tray or trolley that is appropriate in size will ensure key parts are adequately contained within the aseptic field. Trays or trolleys should be cleaned with an appropriate disinfectant wipe and allowed to </w:t>
      </w:r>
      <w:r w:rsidR="6547400F">
        <w:t>dry</w:t>
      </w:r>
      <w:r>
        <w:t xml:space="preserve"> before placing any items on the tray or trolley. If </w:t>
      </w:r>
      <w:r w:rsidR="11986B86">
        <w:t>the surface</w:t>
      </w:r>
      <w:r>
        <w:t xml:space="preserve"> remains </w:t>
      </w:r>
      <w:r w:rsidR="6F63F028">
        <w:t>wet,</w:t>
      </w:r>
      <w:r>
        <w:t xml:space="preserve"> then </w:t>
      </w:r>
      <w:bookmarkStart w:id="2" w:name="_Int_uCVdE8UO"/>
      <w:r>
        <w:t>asepsis</w:t>
      </w:r>
      <w:bookmarkEnd w:id="2"/>
      <w:r>
        <w:t xml:space="preserve"> will be compromised.</w:t>
      </w:r>
    </w:p>
    <w:p w14:paraId="6A7286B0" w14:textId="42469300" w:rsidR="00181F69" w:rsidRDefault="378C05C2" w:rsidP="00CD17F4">
      <w:r>
        <w:t xml:space="preserve">The aseptic field may also need to be extended by draping the </w:t>
      </w:r>
      <w:r w:rsidR="6B63FF4A">
        <w:t>patient/resident</w:t>
      </w:r>
      <w:r>
        <w:t xml:space="preserve">. Sterile drapes provide an additional </w:t>
      </w:r>
      <w:r w:rsidR="2D8C39F1">
        <w:t>workspace</w:t>
      </w:r>
      <w:r>
        <w:t xml:space="preserve"> where sterile equipment may be placed as well as protecting the </w:t>
      </w:r>
      <w:r w:rsidR="5048ED65">
        <w:t>key site</w:t>
      </w:r>
      <w:r>
        <w:t xml:space="preserve"> from contamination. </w:t>
      </w:r>
    </w:p>
    <w:p w14:paraId="0B1FA796" w14:textId="2ABDFC25" w:rsidR="00A41EDA" w:rsidRDefault="1FD53B3D" w:rsidP="00CD17F4">
      <w:r w:rsidRPr="5FF96133">
        <w:rPr>
          <w:b/>
          <w:bCs/>
        </w:rPr>
        <w:lastRenderedPageBreak/>
        <w:t xml:space="preserve">General aseptic fields: </w:t>
      </w:r>
      <w:r w:rsidR="5AAADE42">
        <w:t xml:space="preserve">Used in standard Aseptic </w:t>
      </w:r>
      <w:r w:rsidR="2D8C39F1">
        <w:t>Technique when</w:t>
      </w:r>
      <w:r w:rsidR="5AAADE42">
        <w:t xml:space="preserve"> </w:t>
      </w:r>
      <w:r w:rsidR="79C56B39">
        <w:t>key parts</w:t>
      </w:r>
      <w:r w:rsidR="5AAADE42">
        <w:t xml:space="preserve"> can easily be protected using a non-touch technique and micro-critical aseptic fields</w:t>
      </w:r>
      <w:r w:rsidR="78051A68">
        <w:t>. Micro-critical aseptic fields are those key-parts protected by syringe caps, sheathed needles, covers</w:t>
      </w:r>
      <w:r w:rsidR="248C6F27">
        <w:t>,</w:t>
      </w:r>
      <w:r w:rsidR="78051A68">
        <w:t xml:space="preserve"> or packaging. </w:t>
      </w:r>
    </w:p>
    <w:p w14:paraId="436732A6" w14:textId="7C51D887" w:rsidR="00CD17F4" w:rsidRDefault="2F1D90B4" w:rsidP="001A0C32">
      <w:pPr>
        <w:pStyle w:val="ListParagraph"/>
        <w:numPr>
          <w:ilvl w:val="0"/>
          <w:numId w:val="31"/>
        </w:numPr>
        <w:spacing w:line="240" w:lineRule="auto"/>
      </w:pPr>
      <w:r>
        <w:t>Key parts</w:t>
      </w:r>
      <w:r w:rsidR="78051A68">
        <w:t xml:space="preserve"> are easily protected by micro-critical aseptic fields and a non-touch technique.</w:t>
      </w:r>
    </w:p>
    <w:p w14:paraId="61663FDB" w14:textId="08E57070" w:rsidR="00A41EDA" w:rsidRDefault="00A41EDA" w:rsidP="001A0C32">
      <w:pPr>
        <w:pStyle w:val="ListParagraph"/>
        <w:numPr>
          <w:ilvl w:val="0"/>
          <w:numId w:val="31"/>
        </w:numPr>
        <w:spacing w:line="240" w:lineRule="auto"/>
      </w:pPr>
      <w:r>
        <w:t>The main aseptic field does not have to be managed as a key part.</w:t>
      </w:r>
    </w:p>
    <w:p w14:paraId="72446A62" w14:textId="071B7E7D" w:rsidR="00A41EDA" w:rsidRDefault="00A41EDA" w:rsidP="001A0C32">
      <w:pPr>
        <w:pStyle w:val="ListParagraph"/>
        <w:numPr>
          <w:ilvl w:val="0"/>
          <w:numId w:val="31"/>
        </w:numPr>
        <w:spacing w:line="240" w:lineRule="auto"/>
      </w:pPr>
      <w:r>
        <w:t xml:space="preserve">Asepsis of the immediate procedural environment is promoted by general aseptic field management. </w:t>
      </w:r>
    </w:p>
    <w:p w14:paraId="0397EDFC" w14:textId="1476B29B" w:rsidR="00A41EDA" w:rsidRDefault="78051A68" w:rsidP="00A41EDA">
      <w:pPr>
        <w:spacing w:line="240" w:lineRule="auto"/>
        <w:rPr>
          <w:b/>
          <w:bCs/>
        </w:rPr>
      </w:pPr>
      <w:r w:rsidRPr="5FF96133">
        <w:rPr>
          <w:b/>
          <w:bCs/>
        </w:rPr>
        <w:t>Critical aseptic fields:</w:t>
      </w:r>
      <w:r>
        <w:t xml:space="preserve"> </w:t>
      </w:r>
      <w:r w:rsidR="68CD2AE0">
        <w:t xml:space="preserve">Used </w:t>
      </w:r>
      <w:r w:rsidR="378C05C2">
        <w:t>to protect</w:t>
      </w:r>
      <w:r w:rsidR="68CD2AE0">
        <w:t xml:space="preserve"> key</w:t>
      </w:r>
      <w:r w:rsidR="3656835B">
        <w:t xml:space="preserve"> </w:t>
      </w:r>
      <w:r w:rsidR="68CD2AE0">
        <w:t>parts and</w:t>
      </w:r>
      <w:r w:rsidR="378C05C2">
        <w:t xml:space="preserve"> </w:t>
      </w:r>
      <w:r w:rsidR="68CD2AE0">
        <w:t>sites, or when open and invasive procedures require a large working area, for a long duration (</w:t>
      </w:r>
      <w:proofErr w:type="spellStart"/>
      <w:r w:rsidR="68CD2AE0">
        <w:t>i</w:t>
      </w:r>
      <w:r w:rsidR="2FC83708">
        <w:t>e</w:t>
      </w:r>
      <w:proofErr w:type="spellEnd"/>
      <w:r w:rsidR="2FC83708">
        <w:t>:</w:t>
      </w:r>
      <w:r w:rsidR="68CD2AE0">
        <w:t xml:space="preserve"> surgical procedures in the operating room)</w:t>
      </w:r>
      <w:r w:rsidR="00A41EDA">
        <w:fldChar w:fldCharType="begin"/>
      </w:r>
      <w:r w:rsidR="00A41EDA">
        <w:instrText xml:space="preserve"> ADDIN EN.CITE &lt;EndNote&gt;&lt;Cite&gt;&lt;Author&gt;National Health and Medical Research Council&lt;/Author&gt;&lt;Year&gt;2019&lt;/Year&gt;&lt;RecNum&gt;1&lt;/RecNum&gt;&lt;DisplayText&gt;&lt;style face="superscript"&gt;1&lt;/style&gt;&lt;/DisplayText&gt;&lt;record&gt;&lt;rec-number&gt;1&lt;/rec-number&gt;&lt;foreign-keys&gt;&lt;key app="EN" db-id="dseztzdr0wrvzkev9envtfw0t252re2vdxr0" timestamp="1708910649"&gt;1&lt;/key&gt;&lt;/foreign-keys&gt;&lt;ref-type name="Book"&gt;6&lt;/ref-type&gt;&lt;contributors&gt;&lt;authors&gt;&lt;author&gt;National Health and Medical Research Council, &lt;/author&gt;&lt;/authors&gt;&lt;/contributors&gt;&lt;titles&gt;&lt;title&gt;Australian Guidelines for the Prevention and Control of Infection in Healthcare&lt;/title&gt;&lt;/titles&gt;&lt;dates&gt;&lt;year&gt;2019&lt;/year&gt;&lt;pub-dates&gt;&lt;date&gt;May 2019&lt;/date&gt;&lt;/pub-dates&gt;&lt;/dates&gt;&lt;pub-location&gt;Canberra, &lt;/pub-location&gt;&lt;publisher&gt;National Health and Medical Research Council&lt;/publisher&gt;&lt;urls&gt;&lt;/urls&gt;&lt;/record&gt;&lt;/Cite&gt;&lt;/EndNote&gt;</w:instrText>
      </w:r>
      <w:r w:rsidR="00A41EDA">
        <w:fldChar w:fldCharType="separate"/>
      </w:r>
      <w:r w:rsidR="19939F65" w:rsidRPr="5FF96133">
        <w:rPr>
          <w:noProof/>
          <w:vertAlign w:val="superscript"/>
        </w:rPr>
        <w:t>1</w:t>
      </w:r>
      <w:r w:rsidR="00A41EDA">
        <w:fldChar w:fldCharType="end"/>
      </w:r>
      <w:r w:rsidR="68CD2AE0">
        <w:t xml:space="preserve">.  </w:t>
      </w:r>
    </w:p>
    <w:p w14:paraId="542BDED1" w14:textId="1324B6DF" w:rsidR="00A41EDA" w:rsidRDefault="68CD2AE0" w:rsidP="001A0C32">
      <w:pPr>
        <w:pStyle w:val="ListParagraph"/>
        <w:numPr>
          <w:ilvl w:val="0"/>
          <w:numId w:val="32"/>
        </w:numPr>
        <w:spacing w:line="240" w:lineRule="auto"/>
      </w:pPr>
      <w:r>
        <w:t>Key</w:t>
      </w:r>
      <w:r w:rsidR="3656835B">
        <w:t xml:space="preserve"> </w:t>
      </w:r>
      <w:r>
        <w:t xml:space="preserve">parts/sites are large, </w:t>
      </w:r>
      <w:r w:rsidR="74099204">
        <w:t>numerous,</w:t>
      </w:r>
      <w:r>
        <w:t xml:space="preserve"> and cannot be protected easily with a cover or cap.</w:t>
      </w:r>
    </w:p>
    <w:p w14:paraId="3052D10F" w14:textId="6BB68A92" w:rsidR="0040250E" w:rsidRDefault="0040250E" w:rsidP="001A0C32">
      <w:pPr>
        <w:pStyle w:val="ListParagraph"/>
        <w:numPr>
          <w:ilvl w:val="0"/>
          <w:numId w:val="32"/>
        </w:numPr>
        <w:spacing w:line="240" w:lineRule="auto"/>
      </w:pPr>
      <w:r>
        <w:t>Key</w:t>
      </w:r>
      <w:r w:rsidR="0068434E">
        <w:t xml:space="preserve"> </w:t>
      </w:r>
      <w:r>
        <w:t>parts/sites cannot be handled with a non-touch technique.</w:t>
      </w:r>
    </w:p>
    <w:p w14:paraId="7395C446" w14:textId="01FC0B4D" w:rsidR="0040250E" w:rsidRDefault="0040250E" w:rsidP="001A0C32">
      <w:pPr>
        <w:pStyle w:val="ListParagraph"/>
        <w:numPr>
          <w:ilvl w:val="0"/>
          <w:numId w:val="32"/>
        </w:numPr>
        <w:spacing w:line="240" w:lineRule="auto"/>
      </w:pPr>
      <w:r>
        <w:t>Invasive procedures require a large aseptic working area.</w:t>
      </w:r>
    </w:p>
    <w:p w14:paraId="40C43D70" w14:textId="6BD00792" w:rsidR="0040250E" w:rsidRDefault="0040250E" w:rsidP="001A0C32">
      <w:pPr>
        <w:pStyle w:val="ListParagraph"/>
        <w:numPr>
          <w:ilvl w:val="0"/>
          <w:numId w:val="32"/>
        </w:numPr>
        <w:spacing w:line="240" w:lineRule="auto"/>
      </w:pPr>
      <w:r>
        <w:t>The critical aseptic field is to be managed as a key</w:t>
      </w:r>
      <w:r w:rsidR="0068434E">
        <w:t xml:space="preserve"> </w:t>
      </w:r>
      <w:r>
        <w:t>part, and only sterile items are to be placed within the aseptic field.</w:t>
      </w:r>
    </w:p>
    <w:p w14:paraId="78C55D5D" w14:textId="377197C7" w:rsidR="0040250E" w:rsidRPr="00A41EDA" w:rsidRDefault="0040250E" w:rsidP="001A0C32">
      <w:pPr>
        <w:pStyle w:val="ListParagraph"/>
        <w:numPr>
          <w:ilvl w:val="0"/>
          <w:numId w:val="32"/>
        </w:numPr>
        <w:spacing w:line="240" w:lineRule="auto"/>
      </w:pPr>
      <w:r>
        <w:t>Sterile gloves are required to maintain asepsis.</w:t>
      </w:r>
    </w:p>
    <w:p w14:paraId="2BB13C1C" w14:textId="5EC4C61F" w:rsidR="00181F69" w:rsidRDefault="00181F69" w:rsidP="00181F69">
      <w:pPr>
        <w:pStyle w:val="Heading2"/>
        <w:numPr>
          <w:ilvl w:val="0"/>
          <w:numId w:val="15"/>
        </w:numPr>
        <w:ind w:left="284" w:hanging="284"/>
        <w:rPr>
          <w:sz w:val="24"/>
          <w:szCs w:val="24"/>
        </w:rPr>
      </w:pPr>
      <w:r>
        <w:rPr>
          <w:sz w:val="24"/>
          <w:szCs w:val="24"/>
        </w:rPr>
        <w:t>Non-touch Technique</w:t>
      </w:r>
    </w:p>
    <w:p w14:paraId="449028F9" w14:textId="183B3C40" w:rsidR="00181F69" w:rsidRDefault="378C05C2" w:rsidP="00181F69">
      <w:r>
        <w:t xml:space="preserve">A non-touch technique is a technique where the </w:t>
      </w:r>
      <w:r w:rsidR="6B63FF4A">
        <w:t xml:space="preserve">healthcare </w:t>
      </w:r>
      <w:r w:rsidR="357CF08C">
        <w:t>worker's</w:t>
      </w:r>
      <w:r>
        <w:t xml:space="preserve"> hands do not </w:t>
      </w:r>
      <w:r w:rsidR="58A82350">
        <w:t>touch and</w:t>
      </w:r>
      <w:r>
        <w:t xml:space="preserve"> therefore contaminate </w:t>
      </w:r>
      <w:r w:rsidR="194F72AC">
        <w:t>key</w:t>
      </w:r>
      <w:r w:rsidR="3656835B">
        <w:t xml:space="preserve"> </w:t>
      </w:r>
      <w:r w:rsidR="194F72AC">
        <w:t>parts or sites. When sterile gloves are used, key</w:t>
      </w:r>
      <w:r w:rsidR="3656835B">
        <w:t xml:space="preserve"> </w:t>
      </w:r>
      <w:r w:rsidR="194F72AC">
        <w:t xml:space="preserve">parts/sites should not be touched unless necessary to do so. A non-touch technique is </w:t>
      </w:r>
      <w:proofErr w:type="gramStart"/>
      <w:r w:rsidR="194F72AC">
        <w:t>required at all times</w:t>
      </w:r>
      <w:proofErr w:type="gramEnd"/>
      <w:r w:rsidR="194F72AC">
        <w:t xml:space="preserve"> to maintain asepsis, which can be achieved by either:</w:t>
      </w:r>
    </w:p>
    <w:p w14:paraId="1DC64E6B" w14:textId="3E76B78D" w:rsidR="00E24D2D" w:rsidRDefault="00E24D2D" w:rsidP="001A0C32">
      <w:pPr>
        <w:pStyle w:val="ListParagraph"/>
        <w:numPr>
          <w:ilvl w:val="0"/>
          <w:numId w:val="33"/>
        </w:numPr>
        <w:spacing w:line="240" w:lineRule="auto"/>
      </w:pPr>
      <w:r>
        <w:t>Using a non-touch technique, e.g., using sterile gauze or sterile forceps</w:t>
      </w:r>
    </w:p>
    <w:p w14:paraId="48D3D168" w14:textId="06C70054" w:rsidR="00E24D2D" w:rsidRDefault="194F72AC" w:rsidP="001A0C32">
      <w:pPr>
        <w:pStyle w:val="ListParagraph"/>
        <w:numPr>
          <w:ilvl w:val="0"/>
          <w:numId w:val="33"/>
        </w:numPr>
        <w:spacing w:line="240" w:lineRule="auto"/>
      </w:pPr>
      <w:r>
        <w:t>Using sterile gloves</w:t>
      </w:r>
      <w:r w:rsidR="3695C0B2">
        <w:t>.</w:t>
      </w:r>
    </w:p>
    <w:p w14:paraId="7C0D7ED3" w14:textId="197D02EA" w:rsidR="00181F69" w:rsidRDefault="00181F69" w:rsidP="00181F69">
      <w:pPr>
        <w:pStyle w:val="Heading2"/>
        <w:numPr>
          <w:ilvl w:val="0"/>
          <w:numId w:val="15"/>
        </w:numPr>
        <w:ind w:left="284" w:hanging="284"/>
        <w:rPr>
          <w:sz w:val="24"/>
          <w:szCs w:val="24"/>
        </w:rPr>
      </w:pPr>
      <w:r>
        <w:rPr>
          <w:sz w:val="24"/>
          <w:szCs w:val="24"/>
        </w:rPr>
        <w:t>Waste Management</w:t>
      </w:r>
    </w:p>
    <w:p w14:paraId="060BC96F" w14:textId="2C310D68" w:rsidR="00E24D2D" w:rsidRDefault="194F72AC" w:rsidP="00181F69">
      <w:r>
        <w:t>Waste should be discarded in the appropriate</w:t>
      </w:r>
      <w:r w:rsidR="10E7F53C">
        <w:t xml:space="preserve"> receptacle according to the </w:t>
      </w:r>
      <w:r w:rsidR="2DF75DE9">
        <w:t>facility's</w:t>
      </w:r>
      <w:r w:rsidR="10E7F53C">
        <w:t xml:space="preserve"> waste management plan. Sharps must be discarded in a sharps bin at the </w:t>
      </w:r>
      <w:r w:rsidR="10E7F53C" w:rsidRPr="5FF96133">
        <w:rPr>
          <w:u w:val="single"/>
        </w:rPr>
        <w:t>point of care</w:t>
      </w:r>
      <w:r w:rsidR="10E7F53C">
        <w:t xml:space="preserve">. </w:t>
      </w:r>
    </w:p>
    <w:p w14:paraId="7B0286F8" w14:textId="74E46E3B" w:rsidR="00181F69" w:rsidRDefault="00181F69" w:rsidP="00181F69">
      <w:pPr>
        <w:pStyle w:val="Heading2"/>
        <w:numPr>
          <w:ilvl w:val="0"/>
          <w:numId w:val="15"/>
        </w:numPr>
        <w:ind w:left="284" w:hanging="284"/>
        <w:rPr>
          <w:sz w:val="24"/>
          <w:szCs w:val="24"/>
        </w:rPr>
      </w:pPr>
      <w:r>
        <w:rPr>
          <w:sz w:val="24"/>
          <w:szCs w:val="24"/>
        </w:rPr>
        <w:t>Cleaning of Equipment</w:t>
      </w:r>
    </w:p>
    <w:p w14:paraId="7616E5FB" w14:textId="739B8FA3" w:rsidR="00181F69" w:rsidRDefault="3C8AE1A7" w:rsidP="00181F69">
      <w:r>
        <w:t xml:space="preserve">Upon completion of the aseptic procedure, and following hand hygiene, all equipment used during the procedure must be thoroughly cleaned using a detergent and if required, a disinfectant. The </w:t>
      </w:r>
      <w:r w:rsidR="6B63FF4A">
        <w:t>healthcare worker</w:t>
      </w:r>
      <w:r>
        <w:t xml:space="preserve"> should ensure all surfaces that have been used are cleaned and allowed to dry before being put away. Upon completion of </w:t>
      </w:r>
      <w:r w:rsidR="4554DA89">
        <w:t>cleaning,</w:t>
      </w:r>
      <w:r>
        <w:t xml:space="preserve"> hand hygiene should be performed. </w:t>
      </w:r>
    </w:p>
    <w:p w14:paraId="515C47BA" w14:textId="77777777" w:rsidR="00D6532F" w:rsidRPr="00181F69" w:rsidRDefault="00D6532F" w:rsidP="00181F69"/>
    <w:p w14:paraId="235AA034" w14:textId="11B87677" w:rsidR="005233A7" w:rsidRPr="00F82D53" w:rsidRDefault="005233A7" w:rsidP="00F82D53">
      <w:pPr>
        <w:pStyle w:val="Heading2"/>
      </w:pPr>
      <w:r>
        <w:br w:type="page"/>
      </w:r>
    </w:p>
    <w:p w14:paraId="1BFB1DA5" w14:textId="331C373C" w:rsidR="00D6532F" w:rsidRDefault="00D6532F" w:rsidP="00D6532F">
      <w:pPr>
        <w:pStyle w:val="Heading2"/>
      </w:pPr>
      <w:r>
        <w:lastRenderedPageBreak/>
        <w:t xml:space="preserve">Practice </w:t>
      </w:r>
      <w:r w:rsidR="00300B3E">
        <w:t>G</w:t>
      </w:r>
      <w:r>
        <w:t>uidelines</w:t>
      </w:r>
      <w:r w:rsidR="00FE69E2">
        <w:t>:</w:t>
      </w:r>
    </w:p>
    <w:p w14:paraId="5E74FCE4" w14:textId="668E421E" w:rsidR="00FE69E2" w:rsidRDefault="3EAD1DB5" w:rsidP="001A0C32">
      <w:pPr>
        <w:pStyle w:val="ListParagraph"/>
        <w:numPr>
          <w:ilvl w:val="0"/>
          <w:numId w:val="34"/>
        </w:numPr>
      </w:pPr>
      <w:r>
        <w:t xml:space="preserve">Obtain consent from the </w:t>
      </w:r>
      <w:r w:rsidR="6B63FF4A">
        <w:t>patient/resident</w:t>
      </w:r>
      <w:r>
        <w:t xml:space="preserve">, check for </w:t>
      </w:r>
      <w:r w:rsidR="0C9E776C">
        <w:t>allergies,</w:t>
      </w:r>
      <w:r>
        <w:t xml:space="preserve"> and complete patient identification using three nationally </w:t>
      </w:r>
      <w:proofErr w:type="spellStart"/>
      <w:r>
        <w:t>recognised</w:t>
      </w:r>
      <w:proofErr w:type="spellEnd"/>
      <w:r>
        <w:t xml:space="preserve"> identifiers.</w:t>
      </w:r>
    </w:p>
    <w:p w14:paraId="6A3F52A2" w14:textId="3280238E" w:rsidR="00FE69E2" w:rsidRDefault="00FE69E2" w:rsidP="001A0C32">
      <w:pPr>
        <w:pStyle w:val="ListParagraph"/>
        <w:numPr>
          <w:ilvl w:val="0"/>
          <w:numId w:val="34"/>
        </w:numPr>
      </w:pPr>
      <w:r>
        <w:t>Perform a risk assessment and manage environmental risks</w:t>
      </w:r>
      <w:r w:rsidR="0006597F">
        <w:t>.</w:t>
      </w:r>
    </w:p>
    <w:p w14:paraId="3D1096E3" w14:textId="78E0BF19" w:rsidR="00FE69E2" w:rsidRDefault="00FE69E2" w:rsidP="001A0C32">
      <w:pPr>
        <w:pStyle w:val="ListParagraph"/>
        <w:numPr>
          <w:ilvl w:val="0"/>
          <w:numId w:val="34"/>
        </w:numPr>
      </w:pPr>
      <w:r>
        <w:t>Perform hand hygiene</w:t>
      </w:r>
      <w:r w:rsidR="0006597F">
        <w:t>.</w:t>
      </w:r>
    </w:p>
    <w:p w14:paraId="2315F5EC" w14:textId="2546475B" w:rsidR="00FE69E2" w:rsidRDefault="00FE69E2" w:rsidP="001A0C32">
      <w:pPr>
        <w:pStyle w:val="ListParagraph"/>
        <w:numPr>
          <w:ilvl w:val="0"/>
          <w:numId w:val="34"/>
        </w:numPr>
      </w:pPr>
      <w:r>
        <w:t>Clean the work surface (tray/trolley) with a detergent and/or disinfectant product.</w:t>
      </w:r>
    </w:p>
    <w:p w14:paraId="4E5D95D4" w14:textId="0BB9C9F4" w:rsidR="00FE69E2" w:rsidRDefault="3EAD1DB5" w:rsidP="001A0C32">
      <w:pPr>
        <w:pStyle w:val="ListParagraph"/>
        <w:numPr>
          <w:ilvl w:val="0"/>
          <w:numId w:val="34"/>
        </w:numPr>
      </w:pPr>
      <w:r>
        <w:t>Identify and gather equipment for the procedure. Inspect packaging for damage, sterility indicators and expiry dates. Ensure additional equipment (</w:t>
      </w:r>
      <w:proofErr w:type="spellStart"/>
      <w:r w:rsidR="5532EB69">
        <w:t>ie</w:t>
      </w:r>
      <w:proofErr w:type="spellEnd"/>
      <w:r w:rsidR="5532EB69">
        <w:t xml:space="preserve">: </w:t>
      </w:r>
      <w:r>
        <w:t>tourniquet) is clean.</w:t>
      </w:r>
    </w:p>
    <w:p w14:paraId="612F86B8" w14:textId="77233382" w:rsidR="00FE69E2" w:rsidRDefault="00FE69E2" w:rsidP="001A0C32">
      <w:pPr>
        <w:pStyle w:val="ListParagraph"/>
        <w:numPr>
          <w:ilvl w:val="0"/>
          <w:numId w:val="34"/>
        </w:numPr>
      </w:pPr>
      <w:r>
        <w:t>Perform hand hygiene, with soap and water or ABHR.</w:t>
      </w:r>
    </w:p>
    <w:p w14:paraId="2F25B59B" w14:textId="61100AFB" w:rsidR="00FE69E2" w:rsidRDefault="00FE69E2" w:rsidP="001A0C32">
      <w:pPr>
        <w:pStyle w:val="ListParagraph"/>
        <w:numPr>
          <w:ilvl w:val="0"/>
          <w:numId w:val="34"/>
        </w:numPr>
      </w:pPr>
      <w:r>
        <w:t>Prepare the aseptic field</w:t>
      </w:r>
      <w:r w:rsidR="0006597F">
        <w:t>.</w:t>
      </w:r>
    </w:p>
    <w:p w14:paraId="69449746" w14:textId="0CE44FF0" w:rsidR="00FE69E2" w:rsidRDefault="00FE69E2" w:rsidP="001A0C32">
      <w:pPr>
        <w:pStyle w:val="ListParagraph"/>
        <w:numPr>
          <w:ilvl w:val="0"/>
          <w:numId w:val="34"/>
        </w:numPr>
      </w:pPr>
      <w:r>
        <w:t>Open procedure packs using corners and place the sterile equipment onto the sterile field.</w:t>
      </w:r>
    </w:p>
    <w:p w14:paraId="5427DE8B" w14:textId="31EC56DA" w:rsidR="00FE69E2" w:rsidRDefault="00FE69E2" w:rsidP="001A0C32">
      <w:pPr>
        <w:pStyle w:val="ListParagraph"/>
        <w:numPr>
          <w:ilvl w:val="0"/>
          <w:numId w:val="34"/>
        </w:numPr>
      </w:pPr>
      <w:r>
        <w:t>Prepare the patient, using gloves where appropriate to protect from potential body fluid exposures.</w:t>
      </w:r>
    </w:p>
    <w:p w14:paraId="538C368F" w14:textId="58696F0A" w:rsidR="00FE69E2" w:rsidRDefault="00FE69E2" w:rsidP="001A0C32">
      <w:pPr>
        <w:pStyle w:val="ListParagraph"/>
        <w:numPr>
          <w:ilvl w:val="0"/>
          <w:numId w:val="34"/>
        </w:numPr>
      </w:pPr>
      <w:r>
        <w:t>Remove gloves if used.</w:t>
      </w:r>
    </w:p>
    <w:p w14:paraId="2696697B" w14:textId="5A60FCD9" w:rsidR="00FE69E2" w:rsidRDefault="00FE69E2" w:rsidP="001A0C32">
      <w:pPr>
        <w:pStyle w:val="ListParagraph"/>
        <w:numPr>
          <w:ilvl w:val="0"/>
          <w:numId w:val="34"/>
        </w:numPr>
      </w:pPr>
      <w:r>
        <w:t>Perform hand hygiene.</w:t>
      </w:r>
    </w:p>
    <w:p w14:paraId="4AFE37B3" w14:textId="09B134A1" w:rsidR="00FE69E2" w:rsidRPr="00FE69E2" w:rsidRDefault="00FE69E2" w:rsidP="00300B3E">
      <w:pPr>
        <w:pStyle w:val="ListParagraph"/>
        <w:numPr>
          <w:ilvl w:val="0"/>
          <w:numId w:val="0"/>
        </w:numPr>
        <w:spacing w:after="0" w:line="240" w:lineRule="auto"/>
        <w:ind w:left="720"/>
        <w:rPr>
          <w:b/>
          <w:bCs/>
        </w:rPr>
      </w:pPr>
      <w:r w:rsidRPr="00FE69E2">
        <w:rPr>
          <w:b/>
          <w:bCs/>
        </w:rPr>
        <w:t xml:space="preserve">NOTE: </w:t>
      </w:r>
      <w:r w:rsidRPr="00FE69E2">
        <w:rPr>
          <w:b/>
          <w:bCs/>
        </w:rPr>
        <w:tab/>
        <w:t>For standard aseptic procedures, use soap and water or ABHR</w:t>
      </w:r>
    </w:p>
    <w:p w14:paraId="7B6C25B2" w14:textId="6E66661C" w:rsidR="00FE69E2" w:rsidRPr="00FE69E2" w:rsidRDefault="00FE69E2" w:rsidP="00300B3E">
      <w:pPr>
        <w:pStyle w:val="ListParagraph"/>
        <w:numPr>
          <w:ilvl w:val="0"/>
          <w:numId w:val="0"/>
        </w:numPr>
        <w:spacing w:after="0" w:line="240" w:lineRule="auto"/>
        <w:ind w:left="720"/>
        <w:rPr>
          <w:b/>
          <w:bCs/>
        </w:rPr>
      </w:pPr>
      <w:r w:rsidRPr="00FE69E2">
        <w:rPr>
          <w:b/>
          <w:bCs/>
        </w:rPr>
        <w:tab/>
        <w:t>For surgical aseptic procedures, a surgical scrub is required.</w:t>
      </w:r>
    </w:p>
    <w:p w14:paraId="5ADF8DA2" w14:textId="722A146A" w:rsidR="00FE69E2" w:rsidRDefault="00FE69E2" w:rsidP="001A0C32">
      <w:pPr>
        <w:pStyle w:val="ListParagraph"/>
        <w:numPr>
          <w:ilvl w:val="0"/>
          <w:numId w:val="34"/>
        </w:numPr>
      </w:pPr>
      <w:r>
        <w:t>Apply gloves if required.</w:t>
      </w:r>
    </w:p>
    <w:p w14:paraId="2AA66B70" w14:textId="7A122268" w:rsidR="00300B3E" w:rsidRPr="00300B3E" w:rsidRDefault="3EAD1DB5" w:rsidP="5FF96133">
      <w:pPr>
        <w:pStyle w:val="ListParagraph"/>
        <w:numPr>
          <w:ilvl w:val="0"/>
          <w:numId w:val="0"/>
        </w:numPr>
        <w:spacing w:after="0" w:line="240" w:lineRule="auto"/>
        <w:ind w:left="1440" w:hanging="720"/>
        <w:rPr>
          <w:b/>
          <w:bCs/>
        </w:rPr>
      </w:pPr>
      <w:r w:rsidRPr="5FF96133">
        <w:rPr>
          <w:b/>
          <w:bCs/>
        </w:rPr>
        <w:t>NOTE:</w:t>
      </w:r>
      <w:r w:rsidR="00FE69E2">
        <w:tab/>
      </w:r>
      <w:r w:rsidR="5E121181" w:rsidRPr="5FF96133">
        <w:rPr>
          <w:b/>
          <w:bCs/>
        </w:rPr>
        <w:t>Non-sterile gloves are typically the gloves of choice for standard aseptic</w:t>
      </w:r>
      <w:r w:rsidR="499E430E" w:rsidRPr="5FF96133">
        <w:rPr>
          <w:b/>
          <w:bCs/>
        </w:rPr>
        <w:t xml:space="preserve"> </w:t>
      </w:r>
      <w:r w:rsidR="5E121181" w:rsidRPr="5FF96133">
        <w:rPr>
          <w:b/>
          <w:bCs/>
        </w:rPr>
        <w:t xml:space="preserve">procedures. </w:t>
      </w:r>
    </w:p>
    <w:p w14:paraId="24BC194C" w14:textId="263D80BD" w:rsidR="00FE69E2" w:rsidRPr="00300B3E" w:rsidRDefault="00FE69E2" w:rsidP="00300B3E">
      <w:pPr>
        <w:pStyle w:val="ListParagraph"/>
        <w:numPr>
          <w:ilvl w:val="0"/>
          <w:numId w:val="0"/>
        </w:numPr>
        <w:spacing w:after="0" w:line="240" w:lineRule="auto"/>
        <w:ind w:left="1440"/>
        <w:rPr>
          <w:b/>
          <w:bCs/>
        </w:rPr>
      </w:pPr>
      <w:r w:rsidRPr="00300B3E">
        <w:rPr>
          <w:b/>
          <w:bCs/>
        </w:rPr>
        <w:t>If it is necessary to touch key</w:t>
      </w:r>
      <w:r w:rsidR="0068434E">
        <w:rPr>
          <w:b/>
          <w:bCs/>
        </w:rPr>
        <w:t xml:space="preserve"> </w:t>
      </w:r>
      <w:r w:rsidRPr="00300B3E">
        <w:rPr>
          <w:b/>
          <w:bCs/>
        </w:rPr>
        <w:t>parts or key</w:t>
      </w:r>
      <w:r w:rsidR="0068434E">
        <w:rPr>
          <w:b/>
          <w:bCs/>
        </w:rPr>
        <w:t xml:space="preserve"> </w:t>
      </w:r>
      <w:r w:rsidRPr="00300B3E">
        <w:rPr>
          <w:b/>
          <w:bCs/>
        </w:rPr>
        <w:t xml:space="preserve">sites directly, sterile gloves are used to </w:t>
      </w:r>
      <w:proofErr w:type="spellStart"/>
      <w:r w:rsidRPr="00300B3E">
        <w:rPr>
          <w:b/>
          <w:bCs/>
        </w:rPr>
        <w:t>minimise</w:t>
      </w:r>
      <w:proofErr w:type="spellEnd"/>
      <w:r w:rsidRPr="00300B3E">
        <w:rPr>
          <w:b/>
          <w:bCs/>
        </w:rPr>
        <w:t xml:space="preserve"> the risk of contamination. </w:t>
      </w:r>
    </w:p>
    <w:p w14:paraId="1BAA5E6D" w14:textId="1A5A072C" w:rsidR="00300B3E" w:rsidRDefault="5E121181" w:rsidP="5FF96133">
      <w:pPr>
        <w:pStyle w:val="ListParagraph"/>
        <w:numPr>
          <w:ilvl w:val="0"/>
          <w:numId w:val="0"/>
        </w:numPr>
        <w:spacing w:after="0" w:line="240" w:lineRule="auto"/>
        <w:ind w:left="1440"/>
        <w:rPr>
          <w:b/>
          <w:bCs/>
        </w:rPr>
      </w:pPr>
      <w:r w:rsidRPr="00300B3E">
        <w:rPr>
          <w:b/>
          <w:bCs/>
        </w:rPr>
        <w:t xml:space="preserve">Sterile gloves are used for all surgical aseptic procedures. </w:t>
      </w:r>
    </w:p>
    <w:p w14:paraId="5E318E11" w14:textId="27C1F781" w:rsidR="00300B3E" w:rsidRDefault="00300B3E" w:rsidP="001A0C32">
      <w:pPr>
        <w:pStyle w:val="ListParagraph"/>
        <w:numPr>
          <w:ilvl w:val="0"/>
          <w:numId w:val="34"/>
        </w:numPr>
      </w:pPr>
      <w:r>
        <w:t>Perform procedures ensuring all key</w:t>
      </w:r>
      <w:r w:rsidR="0068434E">
        <w:t xml:space="preserve"> </w:t>
      </w:r>
      <w:r>
        <w:t>parts are protected:</w:t>
      </w:r>
    </w:p>
    <w:p w14:paraId="340F086A" w14:textId="5740D159" w:rsidR="00300B3E" w:rsidRDefault="00300B3E" w:rsidP="001A0C32">
      <w:pPr>
        <w:pStyle w:val="ListParagraph"/>
        <w:numPr>
          <w:ilvl w:val="0"/>
          <w:numId w:val="35"/>
        </w:numPr>
      </w:pPr>
      <w:r>
        <w:t>Sterile items are used once and disposed of in the waste bag</w:t>
      </w:r>
      <w:r w:rsidR="0006597F">
        <w:t>.</w:t>
      </w:r>
    </w:p>
    <w:p w14:paraId="4589FF5A" w14:textId="7EBBB931" w:rsidR="00300B3E" w:rsidRDefault="00300B3E" w:rsidP="001A0C32">
      <w:pPr>
        <w:pStyle w:val="ListParagraph"/>
        <w:numPr>
          <w:ilvl w:val="0"/>
          <w:numId w:val="35"/>
        </w:numPr>
      </w:pPr>
      <w:r>
        <w:t>Only sterile items contact the key site</w:t>
      </w:r>
      <w:r w:rsidR="0006597F">
        <w:t>.</w:t>
      </w:r>
    </w:p>
    <w:p w14:paraId="7035BCAD" w14:textId="02BC7FF8" w:rsidR="00300B3E" w:rsidRDefault="00300B3E" w:rsidP="001A0C32">
      <w:pPr>
        <w:pStyle w:val="ListParagraph"/>
        <w:numPr>
          <w:ilvl w:val="0"/>
          <w:numId w:val="35"/>
        </w:numPr>
      </w:pPr>
      <w:r>
        <w:t xml:space="preserve">Sterile items do not </w:t>
      </w:r>
      <w:proofErr w:type="gramStart"/>
      <w:r>
        <w:t>come into contact with</w:t>
      </w:r>
      <w:proofErr w:type="gramEnd"/>
      <w:r>
        <w:t xml:space="preserve"> non-sterile items</w:t>
      </w:r>
      <w:r w:rsidR="0006597F">
        <w:t>.</w:t>
      </w:r>
    </w:p>
    <w:p w14:paraId="418EB5B3" w14:textId="053AF764" w:rsidR="00300B3E" w:rsidRDefault="00300B3E" w:rsidP="001A0C32">
      <w:pPr>
        <w:pStyle w:val="ListParagraph"/>
        <w:numPr>
          <w:ilvl w:val="0"/>
          <w:numId w:val="34"/>
        </w:numPr>
      </w:pPr>
      <w:r>
        <w:t>Dispose of all waste and sharps.</w:t>
      </w:r>
    </w:p>
    <w:p w14:paraId="3BEC77CB" w14:textId="79DD8044" w:rsidR="00300B3E" w:rsidRDefault="00300B3E" w:rsidP="001A0C32">
      <w:pPr>
        <w:pStyle w:val="ListParagraph"/>
        <w:numPr>
          <w:ilvl w:val="0"/>
          <w:numId w:val="34"/>
        </w:numPr>
      </w:pPr>
      <w:r>
        <w:t>Remove gloves (if used) and perform hand hygiene.</w:t>
      </w:r>
    </w:p>
    <w:p w14:paraId="2718BA93" w14:textId="3B5644C9" w:rsidR="00300B3E" w:rsidRDefault="00300B3E" w:rsidP="001A0C32">
      <w:pPr>
        <w:pStyle w:val="ListParagraph"/>
        <w:numPr>
          <w:ilvl w:val="0"/>
          <w:numId w:val="34"/>
        </w:numPr>
      </w:pPr>
      <w:r>
        <w:t>Clean equipment.</w:t>
      </w:r>
    </w:p>
    <w:p w14:paraId="6E024618" w14:textId="02B38086" w:rsidR="00300B3E" w:rsidRDefault="5E121181" w:rsidP="001A0C32">
      <w:pPr>
        <w:pStyle w:val="ListParagraph"/>
        <w:numPr>
          <w:ilvl w:val="0"/>
          <w:numId w:val="34"/>
        </w:numPr>
      </w:pPr>
      <w:r>
        <w:t>Perform hand hygiene.</w:t>
      </w:r>
    </w:p>
    <w:p w14:paraId="117F0CC9" w14:textId="77777777" w:rsidR="001A0C32" w:rsidRPr="00300B3E" w:rsidRDefault="001A0C32" w:rsidP="001A0C32">
      <w:pPr>
        <w:pStyle w:val="ListParagraph"/>
        <w:numPr>
          <w:ilvl w:val="0"/>
          <w:numId w:val="0"/>
        </w:numPr>
        <w:ind w:left="720"/>
      </w:pPr>
    </w:p>
    <w:p w14:paraId="2FC33D40" w14:textId="49EBA5FF" w:rsidR="00300B3E" w:rsidRDefault="00300B3E" w:rsidP="00300B3E">
      <w:pPr>
        <w:pStyle w:val="Heading2"/>
      </w:pPr>
      <w:r>
        <w:lastRenderedPageBreak/>
        <w:t>Outcomes:</w:t>
      </w:r>
    </w:p>
    <w:p w14:paraId="5A30B6E6" w14:textId="65ABCE45" w:rsidR="00300B3E" w:rsidRDefault="00300B3E" w:rsidP="00300B3E">
      <w:r>
        <w:t>Aseptic Technique is applied to any procedure where asepsis is required.</w:t>
      </w:r>
    </w:p>
    <w:p w14:paraId="0B3055EC" w14:textId="1B2C9400" w:rsidR="00300B3E" w:rsidRDefault="00300B3E" w:rsidP="00300B3E">
      <w:pPr>
        <w:pStyle w:val="Heading2"/>
      </w:pPr>
      <w:r>
        <w:t>Monitoring of Performance:</w:t>
      </w:r>
    </w:p>
    <w:p w14:paraId="7C3938FF" w14:textId="3748BD06" w:rsidR="00300B3E" w:rsidRDefault="00300B3E" w:rsidP="00300B3E">
      <w:r>
        <w:t>Adherence to policy will be regularly monitored. This will occur through the use if:</w:t>
      </w:r>
    </w:p>
    <w:p w14:paraId="19682886" w14:textId="19FC5196" w:rsidR="00300B3E" w:rsidRDefault="00300B3E" w:rsidP="00300B3E">
      <w:pPr>
        <w:pStyle w:val="ListParagraph"/>
        <w:numPr>
          <w:ilvl w:val="0"/>
          <w:numId w:val="26"/>
        </w:numPr>
      </w:pPr>
      <w:r>
        <w:t xml:space="preserve">Monitoring of </w:t>
      </w:r>
      <w:r w:rsidR="004D339B">
        <w:t>patient/resident</w:t>
      </w:r>
      <w:r>
        <w:t xml:space="preserve"> outcomes and HAIs.</w:t>
      </w:r>
    </w:p>
    <w:p w14:paraId="31896405" w14:textId="5235F839" w:rsidR="00300B3E" w:rsidRDefault="00300B3E" w:rsidP="00300B3E">
      <w:pPr>
        <w:pStyle w:val="ListParagraph"/>
        <w:numPr>
          <w:ilvl w:val="0"/>
          <w:numId w:val="26"/>
        </w:numPr>
      </w:pPr>
      <w:r>
        <w:t xml:space="preserve">Case review of </w:t>
      </w:r>
      <w:r w:rsidR="004D339B">
        <w:t>patient/resident</w:t>
      </w:r>
      <w:r>
        <w:t>s with HAI and clinical procedures associated with their care.</w:t>
      </w:r>
    </w:p>
    <w:p w14:paraId="1BC59248" w14:textId="609CD1AC" w:rsidR="00300B3E" w:rsidRDefault="00DC2372" w:rsidP="00300B3E">
      <w:pPr>
        <w:pStyle w:val="ListParagraph"/>
        <w:numPr>
          <w:ilvl w:val="0"/>
          <w:numId w:val="26"/>
        </w:numPr>
      </w:pPr>
      <w:r>
        <w:t xml:space="preserve">Auditing of compliance to Aseptic Technique guidelines </w:t>
      </w:r>
    </w:p>
    <w:p w14:paraId="53EEE556" w14:textId="186B1567" w:rsidR="00DC2372" w:rsidRDefault="00DC2372" w:rsidP="00300B3E">
      <w:pPr>
        <w:pStyle w:val="ListParagraph"/>
        <w:numPr>
          <w:ilvl w:val="0"/>
          <w:numId w:val="26"/>
        </w:numPr>
      </w:pPr>
      <w:r>
        <w:t xml:space="preserve">Monitoring of </w:t>
      </w:r>
      <w:r w:rsidR="004D339B">
        <w:t>healthcare workers</w:t>
      </w:r>
      <w:r>
        <w:t xml:space="preserve"> training and education in Aseptic Technique</w:t>
      </w:r>
    </w:p>
    <w:p w14:paraId="0B6BA565" w14:textId="09104275" w:rsidR="00DC2372" w:rsidRPr="00300B3E" w:rsidRDefault="00DC2372" w:rsidP="00300B3E">
      <w:pPr>
        <w:pStyle w:val="ListParagraph"/>
        <w:numPr>
          <w:ilvl w:val="0"/>
          <w:numId w:val="26"/>
        </w:numPr>
      </w:pPr>
      <w:r>
        <w:t xml:space="preserve">Monitoring of </w:t>
      </w:r>
      <w:r w:rsidR="004D339B">
        <w:t>Healthcare workers</w:t>
      </w:r>
      <w:r>
        <w:t xml:space="preserve"> Competency in Aseptic Technique </w:t>
      </w:r>
    </w:p>
    <w:p w14:paraId="4962E429" w14:textId="70D02A47" w:rsidR="00DC2372" w:rsidRDefault="00DC2372" w:rsidP="00DC2372">
      <w:pPr>
        <w:pStyle w:val="Heading2"/>
      </w:pPr>
      <w:r>
        <w:t>Responsibility:</w:t>
      </w:r>
    </w:p>
    <w:p w14:paraId="0754DDC1" w14:textId="20039C80" w:rsidR="00DC2372" w:rsidRDefault="7D87176E" w:rsidP="00DC2372">
      <w:r>
        <w:t xml:space="preserve">This </w:t>
      </w:r>
      <w:r w:rsidR="19939F65">
        <w:t>practice guideline</w:t>
      </w:r>
      <w:r>
        <w:t xml:space="preserve"> has been endorsed by the Healthcare Facility Executive and will be implemented by the Infection Prevention and Control team. </w:t>
      </w:r>
      <w:r w:rsidR="688F2AE3">
        <w:t xml:space="preserve">  </w:t>
      </w:r>
      <w:r>
        <w:t xml:space="preserve">Hospital and department managers are responsible for ensuring </w:t>
      </w:r>
      <w:r w:rsidR="6B63FF4A">
        <w:t xml:space="preserve">healthcare </w:t>
      </w:r>
      <w:r w:rsidR="2138EBB3">
        <w:t>workers'</w:t>
      </w:r>
      <w:r>
        <w:t xml:space="preserve"> compliance with this policy. </w:t>
      </w:r>
    </w:p>
    <w:p w14:paraId="05DCA35E" w14:textId="3CE7F861" w:rsidR="00DC2372" w:rsidRDefault="00DC2372" w:rsidP="00DC2372">
      <w:r>
        <w:t>Steps to be taken by the department managers or delegate if non-compliance is identified during a healthcare worker’s practice include:</w:t>
      </w:r>
    </w:p>
    <w:p w14:paraId="04944D84" w14:textId="162D9BBD" w:rsidR="00DC2372" w:rsidRDefault="00DC2372" w:rsidP="001A0C32">
      <w:pPr>
        <w:pStyle w:val="ListParagraph"/>
        <w:numPr>
          <w:ilvl w:val="0"/>
          <w:numId w:val="36"/>
        </w:numPr>
        <w:spacing w:line="240" w:lineRule="auto"/>
      </w:pPr>
      <w:r>
        <w:t>Formal documented assessment of aseptic and non-touch technique practice.</w:t>
      </w:r>
    </w:p>
    <w:p w14:paraId="4A2670DE" w14:textId="63BEEB3D" w:rsidR="00DC2372" w:rsidRDefault="00DC2372" w:rsidP="001A0C32">
      <w:pPr>
        <w:pStyle w:val="ListParagraph"/>
        <w:numPr>
          <w:ilvl w:val="0"/>
          <w:numId w:val="36"/>
        </w:numPr>
        <w:spacing w:line="240" w:lineRule="auto"/>
      </w:pPr>
      <w:r>
        <w:t>Supervision of healthcare works practice until competence is demonstrated.</w:t>
      </w:r>
    </w:p>
    <w:p w14:paraId="73C35C02" w14:textId="2E537EA5" w:rsidR="00DC2372" w:rsidRDefault="00DC2372" w:rsidP="001A0C32">
      <w:pPr>
        <w:pStyle w:val="ListParagraph"/>
        <w:numPr>
          <w:ilvl w:val="0"/>
          <w:numId w:val="36"/>
        </w:numPr>
        <w:spacing w:line="240" w:lineRule="auto"/>
      </w:pPr>
      <w:r>
        <w:t>Notify Infection Prevention staff of breach in aseptic technique.</w:t>
      </w:r>
    </w:p>
    <w:p w14:paraId="1DA02248" w14:textId="3E40DB10" w:rsidR="00DC2372" w:rsidRDefault="7D87176E" w:rsidP="001A0C32">
      <w:pPr>
        <w:pStyle w:val="ListParagraph"/>
        <w:numPr>
          <w:ilvl w:val="0"/>
          <w:numId w:val="36"/>
        </w:numPr>
        <w:spacing w:line="240" w:lineRule="auto"/>
      </w:pPr>
      <w:r>
        <w:t>Provide further training and education</w:t>
      </w:r>
      <w:r w:rsidR="0E2A7F7A">
        <w:t>, then re-</w:t>
      </w:r>
      <w:r>
        <w:t xml:space="preserve">assess </w:t>
      </w:r>
      <w:r w:rsidR="3FC33578">
        <w:t xml:space="preserve">the </w:t>
      </w:r>
      <w:r>
        <w:t>healthcare worker’s practice within one week of providing education.</w:t>
      </w:r>
    </w:p>
    <w:p w14:paraId="04BB251D" w14:textId="77777777" w:rsidR="001A0C32" w:rsidRDefault="001A0C32" w:rsidP="001A0C32">
      <w:pPr>
        <w:spacing w:line="240" w:lineRule="auto"/>
      </w:pPr>
    </w:p>
    <w:p w14:paraId="14FA7C53" w14:textId="77777777" w:rsidR="001A0C32" w:rsidRDefault="001A0C32" w:rsidP="001A0C32">
      <w:pPr>
        <w:spacing w:line="240" w:lineRule="auto"/>
      </w:pPr>
    </w:p>
    <w:p w14:paraId="1DEC2299" w14:textId="332E6280" w:rsidR="00DC2372" w:rsidRDefault="00DC2372" w:rsidP="00DC2372">
      <w:pPr>
        <w:pStyle w:val="Heading2"/>
      </w:pPr>
      <w:r>
        <w:t>Acknowledgements:</w:t>
      </w:r>
    </w:p>
    <w:p w14:paraId="76A35C3B" w14:textId="7DDAF33B" w:rsidR="00DC2372" w:rsidRPr="00DC2372" w:rsidRDefault="7D87176E" w:rsidP="00DC2372">
      <w:r>
        <w:t>This p</w:t>
      </w:r>
      <w:r w:rsidR="19939F65">
        <w:t xml:space="preserve">ractice guideline </w:t>
      </w:r>
      <w:r>
        <w:t xml:space="preserve">was </w:t>
      </w:r>
      <w:r w:rsidR="0CFEA036">
        <w:t xml:space="preserve">adapted from resources developed by Princess Alexandra Hospital (Queensland), SA Health (South Australia) and The Queen Elizabeth Hospital (South Australia). Information in this policy is </w:t>
      </w:r>
      <w:r>
        <w:t xml:space="preserve">based on the recommendations of the NHMRC Australian guidelines for the Prevention and Control of Infection in Healthcare </w:t>
      </w:r>
      <w:r w:rsidR="00DC2372">
        <w:fldChar w:fldCharType="begin"/>
      </w:r>
      <w:r w:rsidR="00DC2372">
        <w:instrText xml:space="preserve"> ADDIN EN.CITE &lt;EndNote&gt;&lt;Cite&gt;&lt;Author&gt;National Health and Medical Research Council&lt;/Author&gt;&lt;Year&gt;2019&lt;/Year&gt;&lt;RecNum&gt;1&lt;/RecNum&gt;&lt;DisplayText&gt;&lt;style face="superscript"&gt;1&lt;/style&gt;&lt;/DisplayText&gt;&lt;record&gt;&lt;rec-number&gt;1&lt;/rec-number&gt;&lt;foreign-keys&gt;&lt;key app="EN" db-id="dseztzdr0wrvzkev9envtfw0t252re2vdxr0" timestamp="1708910649"&gt;1&lt;/key&gt;&lt;/foreign-keys&gt;&lt;ref-type name="Book"&gt;6&lt;/ref-type&gt;&lt;contributors&gt;&lt;authors&gt;&lt;author&gt;National Health and Medical Research Council, &lt;/author&gt;&lt;/authors&gt;&lt;/contributors&gt;&lt;titles&gt;&lt;title&gt;Australian Guidelines for the Prevention and Control of Infection in Healthcare&lt;/title&gt;&lt;/titles&gt;&lt;dates&gt;&lt;year&gt;2019&lt;/year&gt;&lt;pub-dates&gt;&lt;date&gt;May 2019&lt;/date&gt;&lt;/pub-dates&gt;&lt;/dates&gt;&lt;pub-location&gt;Canberra, &lt;/pub-location&gt;&lt;publisher&gt;National Health and Medical Research Council&lt;/publisher&gt;&lt;urls&gt;&lt;/urls&gt;&lt;/record&gt;&lt;/Cite&gt;&lt;/EndNote&gt;</w:instrText>
      </w:r>
      <w:r w:rsidR="00DC2372">
        <w:fldChar w:fldCharType="separate"/>
      </w:r>
      <w:r w:rsidR="19939F65" w:rsidRPr="5FF96133">
        <w:rPr>
          <w:noProof/>
          <w:vertAlign w:val="superscript"/>
        </w:rPr>
        <w:t>1</w:t>
      </w:r>
      <w:r w:rsidR="00DC2372">
        <w:fldChar w:fldCharType="end"/>
      </w:r>
      <w:r w:rsidR="0CFEA036">
        <w:t xml:space="preserve"> and the Aseptic </w:t>
      </w:r>
      <w:r w:rsidR="4B7941F9">
        <w:t>Non-Touch</w:t>
      </w:r>
      <w:r w:rsidR="0CFEA036">
        <w:t xml:space="preserve"> Technique (ANTT) Procedural Guidelines</w:t>
      </w:r>
      <w:r w:rsidR="00DC2372">
        <w:fldChar w:fldCharType="begin"/>
      </w:r>
      <w:r w:rsidR="00DC2372">
        <w:instrText xml:space="preserve"> ADDIN EN.CITE &lt;EndNote&gt;&lt;Cite&gt;&lt;Author&gt;Aseptic Non Touch Technique (ANTT)&lt;/Author&gt;&lt;RecNum&gt;9&lt;/RecNum&gt;&lt;DisplayText&gt;&lt;style face="superscript"&gt;3&lt;/style&gt;&lt;/DisplayText&gt;&lt;record&gt;&lt;rec-number&gt;9&lt;/rec-number&gt;&lt;foreign-keys&gt;&lt;key app="EN" db-id="dseztzdr0wrvzkev9envtfw0t252re2vdxr0" timestamp="1710456203"&gt;9&lt;/key&gt;&lt;/foreign-keys&gt;&lt;ref-type name="Web Page"&gt;12&lt;/ref-type&gt;&lt;contributors&gt;&lt;authors&gt;&lt;author&gt;Aseptic Non Touch Technique (ANTT),&lt;/author&gt;&lt;/authors&gt;&lt;/contributors&gt;&lt;titles&gt;&lt;title&gt;ANTT Procedure Guidelines&lt;/title&gt;&lt;/titles&gt;&lt;volume&gt;2024&lt;/volume&gt;&lt;number&gt;12 March&lt;/number&gt;&lt;dates&gt;&lt;/dates&gt;&lt;urls&gt;&lt;related-urls&gt;&lt;url&gt;https://www.antt.org/resources.html&lt;/url&gt;&lt;/related-urls&gt;&lt;/urls&gt;&lt;/record&gt;&lt;/Cite&gt;&lt;/EndNote&gt;</w:instrText>
      </w:r>
      <w:r w:rsidR="00DC2372">
        <w:fldChar w:fldCharType="separate"/>
      </w:r>
      <w:r w:rsidR="19939F65" w:rsidRPr="5FF96133">
        <w:rPr>
          <w:noProof/>
          <w:vertAlign w:val="superscript"/>
        </w:rPr>
        <w:t>3</w:t>
      </w:r>
      <w:r w:rsidR="00DC2372">
        <w:fldChar w:fldCharType="end"/>
      </w:r>
      <w:r w:rsidR="0CFEA036">
        <w:t>. It has been adapted from resources developed by Princess Alexandra Hospital (Queensland), SA Health (South Australia) and The Queen Elizabeth Hospital (South Australia).</w:t>
      </w:r>
    </w:p>
    <w:p w14:paraId="65DD8C7B" w14:textId="77777777" w:rsidR="00D6532F" w:rsidRDefault="00D6532F" w:rsidP="00165FD8">
      <w:pPr>
        <w:pStyle w:val="Heading2"/>
      </w:pPr>
    </w:p>
    <w:p w14:paraId="0F52B322" w14:textId="69510FF1" w:rsidR="00165FD8" w:rsidRDefault="00165FD8" w:rsidP="00165FD8">
      <w:pPr>
        <w:pStyle w:val="Heading2"/>
      </w:pPr>
      <w:r>
        <w:lastRenderedPageBreak/>
        <w:t xml:space="preserve">Definitions </w:t>
      </w:r>
    </w:p>
    <w:p w14:paraId="0EFF67C6" w14:textId="295BECBD" w:rsidR="00FE69E2" w:rsidRPr="00A53AD0" w:rsidRDefault="00FE69E2" w:rsidP="00F74992">
      <w:r w:rsidRPr="00A53AD0">
        <w:rPr>
          <w:b/>
          <w:bCs/>
        </w:rPr>
        <w:t>ABHR:</w:t>
      </w:r>
      <w:r w:rsidR="00A53AD0">
        <w:rPr>
          <w:b/>
          <w:bCs/>
        </w:rPr>
        <w:t xml:space="preserve"> </w:t>
      </w:r>
      <w:r w:rsidR="00A53AD0">
        <w:t>Alcohol-Based Hand Rub</w:t>
      </w:r>
    </w:p>
    <w:p w14:paraId="5EF3EC14" w14:textId="12761708" w:rsidR="00300B3E" w:rsidRDefault="00300B3E" w:rsidP="00F74992">
      <w:r w:rsidRPr="00A53AD0">
        <w:rPr>
          <w:b/>
          <w:bCs/>
        </w:rPr>
        <w:t>HAIs</w:t>
      </w:r>
      <w:r w:rsidR="00A53AD0" w:rsidRPr="00A53AD0">
        <w:rPr>
          <w:b/>
          <w:bCs/>
        </w:rPr>
        <w:t>:</w:t>
      </w:r>
      <w:r w:rsidR="00A53AD0">
        <w:t xml:space="preserve"> Healthcare-Associated Infections</w:t>
      </w:r>
    </w:p>
    <w:p w14:paraId="230EF17B" w14:textId="1215ACF0" w:rsidR="00165FD8" w:rsidRDefault="00F74992" w:rsidP="00F74992">
      <w:r w:rsidRPr="00EB082F">
        <w:rPr>
          <w:b/>
          <w:bCs/>
        </w:rPr>
        <w:t>Healthcare setting:</w:t>
      </w:r>
      <w:r w:rsidRPr="00F74992">
        <w:t xml:space="preserve"> </w:t>
      </w:r>
      <w:r w:rsidR="00EB082F">
        <w:rPr>
          <w:rStyle w:val="normaltextrun"/>
          <w:rFonts w:cs="Calibri"/>
          <w:color w:val="000000"/>
        </w:rPr>
        <w:t xml:space="preserve">The place where healthcare occurs, including acute care hospitals, urgent care </w:t>
      </w:r>
      <w:proofErr w:type="spellStart"/>
      <w:r w:rsidR="00EB082F">
        <w:rPr>
          <w:rStyle w:val="normaltextrun"/>
          <w:rFonts w:cs="Calibri"/>
          <w:color w:val="000000"/>
        </w:rPr>
        <w:t>centres</w:t>
      </w:r>
      <w:proofErr w:type="spellEnd"/>
      <w:r w:rsidR="00EB082F">
        <w:rPr>
          <w:rStyle w:val="normaltextrun"/>
          <w:rFonts w:cs="Calibri"/>
          <w:color w:val="000000"/>
        </w:rPr>
        <w:t xml:space="preserve">, rehabilitation </w:t>
      </w:r>
      <w:proofErr w:type="spellStart"/>
      <w:r w:rsidR="00EB082F">
        <w:rPr>
          <w:rStyle w:val="normaltextrun"/>
          <w:rFonts w:cs="Calibri"/>
          <w:color w:val="000000"/>
        </w:rPr>
        <w:t>centres</w:t>
      </w:r>
      <w:proofErr w:type="spellEnd"/>
      <w:r w:rsidR="00EB082F">
        <w:rPr>
          <w:rStyle w:val="normaltextrun"/>
          <w:rFonts w:cs="Calibri"/>
          <w:color w:val="000000"/>
        </w:rPr>
        <w:t xml:space="preserve">, aged and disability residential care, </w:t>
      </w:r>
      <w:proofErr w:type="spellStart"/>
      <w:r w:rsidR="00EB082F">
        <w:rPr>
          <w:rStyle w:val="normaltextrun"/>
          <w:rFonts w:cs="Calibri"/>
          <w:color w:val="000000"/>
        </w:rPr>
        <w:t>specialised</w:t>
      </w:r>
      <w:proofErr w:type="spellEnd"/>
      <w:r w:rsidR="00EB082F">
        <w:rPr>
          <w:rStyle w:val="normaltextrun"/>
          <w:rFonts w:cs="Calibri"/>
          <w:color w:val="000000"/>
        </w:rPr>
        <w:t xml:space="preserve"> outpatient services (</w:t>
      </w:r>
      <w:proofErr w:type="spellStart"/>
      <w:r w:rsidR="001A0C32">
        <w:rPr>
          <w:rStyle w:val="normaltextrun"/>
          <w:rFonts w:cs="Calibri"/>
          <w:color w:val="000000"/>
        </w:rPr>
        <w:t>ie</w:t>
      </w:r>
      <w:proofErr w:type="spellEnd"/>
      <w:r w:rsidR="001A0C32">
        <w:rPr>
          <w:rStyle w:val="normaltextrun"/>
          <w:rFonts w:cs="Calibri"/>
          <w:color w:val="000000"/>
        </w:rPr>
        <w:t>:</w:t>
      </w:r>
      <w:r w:rsidR="00EB082F">
        <w:rPr>
          <w:rStyle w:val="normaltextrun"/>
          <w:rFonts w:cs="Calibri"/>
          <w:color w:val="000000"/>
        </w:rPr>
        <w:t xml:space="preserve"> </w:t>
      </w:r>
      <w:proofErr w:type="spellStart"/>
      <w:r w:rsidR="00EB082F">
        <w:rPr>
          <w:rStyle w:val="normaltextrun"/>
          <w:rFonts w:cs="Calibri"/>
          <w:color w:val="000000"/>
        </w:rPr>
        <w:t>haemodialysis</w:t>
      </w:r>
      <w:proofErr w:type="spellEnd"/>
      <w:r w:rsidR="00EB082F">
        <w:rPr>
          <w:rStyle w:val="normaltextrun"/>
          <w:rFonts w:cs="Calibri"/>
          <w:color w:val="000000"/>
        </w:rPr>
        <w:t>, dentistry, and office-based services), and community care.</w:t>
      </w:r>
      <w:r w:rsidR="00EB082F">
        <w:rPr>
          <w:rStyle w:val="eop"/>
          <w:rFonts w:cs="Calibri"/>
          <w:color w:val="000000"/>
        </w:rPr>
        <w:t> </w:t>
      </w:r>
    </w:p>
    <w:p w14:paraId="08DF4E29" w14:textId="5AF265EF" w:rsidR="00F74992" w:rsidRDefault="00F74992" w:rsidP="00F74992">
      <w:r w:rsidRPr="00261560">
        <w:rPr>
          <w:b/>
          <w:bCs/>
        </w:rPr>
        <w:t>Health care worker:</w:t>
      </w:r>
      <w:r w:rsidR="00261560" w:rsidRPr="00261560">
        <w:rPr>
          <w:rStyle w:val="normaltextrun"/>
          <w:rFonts w:cs="Calibri"/>
          <w:color w:val="000000"/>
        </w:rPr>
        <w:t xml:space="preserve"> </w:t>
      </w:r>
      <w:r w:rsidR="00261560">
        <w:rPr>
          <w:rStyle w:val="normaltextrun"/>
          <w:rFonts w:cs="Calibri"/>
          <w:color w:val="000000"/>
        </w:rPr>
        <w:t>A person who works in a healthcare or social care setting (e.g., medical practitioners, nurses, midwives, carers, dentists, allied health, students on placement; as well as executives, managers, and administration).</w:t>
      </w:r>
      <w:r w:rsidR="00261560">
        <w:rPr>
          <w:rStyle w:val="eop"/>
          <w:rFonts w:cs="Calibri"/>
          <w:color w:val="000000"/>
        </w:rPr>
        <w:t> </w:t>
      </w:r>
    </w:p>
    <w:p w14:paraId="7F3A68F1" w14:textId="311AE0F7" w:rsidR="00644F52" w:rsidRDefault="00F82D53" w:rsidP="00F74992">
      <w:r w:rsidRPr="00644F52">
        <w:rPr>
          <w:b/>
          <w:bCs/>
        </w:rPr>
        <w:t>Key parts:</w:t>
      </w:r>
      <w:r w:rsidR="00A53AD0">
        <w:t xml:space="preserve"> </w:t>
      </w:r>
      <w:r w:rsidR="00644F52">
        <w:t>Parts of the procedure equipment that must remain aseptic throughout a clinical procedure, in order to protect the patient</w:t>
      </w:r>
      <w:r w:rsidR="004D339B">
        <w:t>/resident</w:t>
      </w:r>
      <w:r w:rsidR="00644F52">
        <w:t xml:space="preserve"> from contamination or infection (e.g., wound dressing, syringe tip, needle, catheter lubrication)</w:t>
      </w:r>
      <w:r w:rsidR="00644F52">
        <w:fldChar w:fldCharType="begin"/>
      </w:r>
      <w:r w:rsidR="004A3A14">
        <w:instrText xml:space="preserve"> ADDIN EN.CITE &lt;EndNote&gt;&lt;Cite&gt;&lt;Author&gt;National Health and Medical Research Council&lt;/Author&gt;&lt;Year&gt;2019&lt;/Year&gt;&lt;RecNum&gt;1&lt;/RecNum&gt;&lt;DisplayText&gt;&lt;style face="superscript"&gt;1&lt;/style&gt;&lt;/DisplayText&gt;&lt;record&gt;&lt;rec-number&gt;1&lt;/rec-number&gt;&lt;foreign-keys&gt;&lt;key app="EN" db-id="dseztzdr0wrvzkev9envtfw0t252re2vdxr0" timestamp="1708910649"&gt;1&lt;/key&gt;&lt;/foreign-keys&gt;&lt;ref-type name="Book"&gt;6&lt;/ref-type&gt;&lt;contributors&gt;&lt;authors&gt;&lt;author&gt;National Health and Medical Research Council, &lt;/author&gt;&lt;/authors&gt;&lt;/contributors&gt;&lt;titles&gt;&lt;title&gt;Australian Guidelines for the Prevention and Control of Infection in Healthcare&lt;/title&gt;&lt;/titles&gt;&lt;dates&gt;&lt;year&gt;2019&lt;/year&gt;&lt;pub-dates&gt;&lt;date&gt;May 2019&lt;/date&gt;&lt;/pub-dates&gt;&lt;/dates&gt;&lt;pub-location&gt;Canberra, &lt;/pub-location&gt;&lt;publisher&gt;National Health and Medical Research Council&lt;/publisher&gt;&lt;urls&gt;&lt;/urls&gt;&lt;/record&gt;&lt;/Cite&gt;&lt;/EndNote&gt;</w:instrText>
      </w:r>
      <w:r w:rsidR="00644F52">
        <w:fldChar w:fldCharType="separate"/>
      </w:r>
      <w:r w:rsidR="004A3A14" w:rsidRPr="004A3A14">
        <w:rPr>
          <w:noProof/>
          <w:vertAlign w:val="superscript"/>
        </w:rPr>
        <w:t>1</w:t>
      </w:r>
      <w:r w:rsidR="00644F52">
        <w:fldChar w:fldCharType="end"/>
      </w:r>
      <w:r w:rsidR="00644F52">
        <w:t xml:space="preserve">. </w:t>
      </w:r>
    </w:p>
    <w:p w14:paraId="09B37A54" w14:textId="3E16CA99" w:rsidR="00F82D53" w:rsidRPr="00644F52" w:rsidRDefault="00F82D53" w:rsidP="00F74992">
      <w:r w:rsidRPr="00644F52">
        <w:rPr>
          <w:b/>
          <w:bCs/>
        </w:rPr>
        <w:t>Key sites:</w:t>
      </w:r>
      <w:r w:rsidR="00644F52">
        <w:rPr>
          <w:b/>
          <w:bCs/>
        </w:rPr>
        <w:t xml:space="preserve"> </w:t>
      </w:r>
      <w:r w:rsidR="00644F52">
        <w:t xml:space="preserve">Open of broken wounds, surgical or intravenous access sites </w:t>
      </w:r>
      <w:r w:rsidR="00644F52">
        <w:fldChar w:fldCharType="begin"/>
      </w:r>
      <w:r w:rsidR="004A3A14">
        <w:instrText xml:space="preserve"> ADDIN EN.CITE &lt;EndNote&gt;&lt;Cite&gt;&lt;Author&gt;National Health and Medical Research Council&lt;/Author&gt;&lt;Year&gt;2019&lt;/Year&gt;&lt;RecNum&gt;1&lt;/RecNum&gt;&lt;DisplayText&gt;&lt;style face="superscript"&gt;1&lt;/style&gt;&lt;/DisplayText&gt;&lt;record&gt;&lt;rec-number&gt;1&lt;/rec-number&gt;&lt;foreign-keys&gt;&lt;key app="EN" db-id="dseztzdr0wrvzkev9envtfw0t252re2vdxr0" timestamp="1708910649"&gt;1&lt;/key&gt;&lt;/foreign-keys&gt;&lt;ref-type name="Book"&gt;6&lt;/ref-type&gt;&lt;contributors&gt;&lt;authors&gt;&lt;author&gt;National Health and Medical Research Council, &lt;/author&gt;&lt;/authors&gt;&lt;/contributors&gt;&lt;titles&gt;&lt;title&gt;Australian Guidelines for the Prevention and Control of Infection in Healthcare&lt;/title&gt;&lt;/titles&gt;&lt;dates&gt;&lt;year&gt;2019&lt;/year&gt;&lt;pub-dates&gt;&lt;date&gt;May 2019&lt;/date&gt;&lt;/pub-dates&gt;&lt;/dates&gt;&lt;pub-location&gt;Canberra, &lt;/pub-location&gt;&lt;publisher&gt;National Health and Medical Research Council&lt;/publisher&gt;&lt;urls&gt;&lt;/urls&gt;&lt;/record&gt;&lt;/Cite&gt;&lt;/EndNote&gt;</w:instrText>
      </w:r>
      <w:r w:rsidR="00644F52">
        <w:fldChar w:fldCharType="separate"/>
      </w:r>
      <w:r w:rsidR="004A3A14" w:rsidRPr="004A3A14">
        <w:rPr>
          <w:noProof/>
          <w:vertAlign w:val="superscript"/>
        </w:rPr>
        <w:t>1</w:t>
      </w:r>
      <w:r w:rsidR="00644F52">
        <w:fldChar w:fldCharType="end"/>
      </w:r>
    </w:p>
    <w:p w14:paraId="353A4A26" w14:textId="502BEBA1" w:rsidR="00165FD8" w:rsidRDefault="00165FD8">
      <w:pPr>
        <w:spacing w:after="0" w:line="240" w:lineRule="auto"/>
        <w:rPr>
          <w:rFonts w:asciiTheme="minorHAnsi" w:hAnsiTheme="minorHAnsi" w:cstheme="minorHAnsi"/>
          <w:b/>
          <w:sz w:val="28"/>
          <w:szCs w:val="28"/>
        </w:rPr>
      </w:pPr>
      <w:r>
        <w:br w:type="page"/>
      </w:r>
    </w:p>
    <w:p w14:paraId="66C0C0C2" w14:textId="3A3C4545" w:rsidR="00AE6E3D" w:rsidRDefault="00AE6E3D" w:rsidP="00DC1B7C">
      <w:pPr>
        <w:pStyle w:val="Heading2"/>
      </w:pPr>
      <w:r w:rsidRPr="00AE6E3D">
        <w:lastRenderedPageBreak/>
        <w:t xml:space="preserve">References </w:t>
      </w:r>
    </w:p>
    <w:p w14:paraId="6F805B85" w14:textId="77777777" w:rsidR="004A3A14" w:rsidRPr="004A3A14" w:rsidRDefault="00F93E62" w:rsidP="004A3A14">
      <w:pPr>
        <w:pStyle w:val="EndNoteBibliography"/>
        <w:spacing w:after="0"/>
        <w:ind w:left="720" w:hanging="720"/>
        <w:rPr>
          <w:noProof/>
        </w:rPr>
      </w:pPr>
      <w:r>
        <w:fldChar w:fldCharType="begin"/>
      </w:r>
      <w:r>
        <w:instrText xml:space="preserve"> ADDIN EN.REFLIST </w:instrText>
      </w:r>
      <w:r>
        <w:fldChar w:fldCharType="separate"/>
      </w:r>
      <w:r w:rsidR="004A3A14" w:rsidRPr="004A3A14">
        <w:rPr>
          <w:noProof/>
        </w:rPr>
        <w:t>1.</w:t>
      </w:r>
      <w:r w:rsidR="004A3A14" w:rsidRPr="004A3A14">
        <w:rPr>
          <w:noProof/>
        </w:rPr>
        <w:tab/>
        <w:t xml:space="preserve">National Health and Medical Research Council. </w:t>
      </w:r>
      <w:r w:rsidR="004A3A14" w:rsidRPr="004A3A14">
        <w:rPr>
          <w:i/>
          <w:noProof/>
        </w:rPr>
        <w:t>Australian Guidelines for the Prevention and Control of Infection in Healthcare</w:t>
      </w:r>
      <w:r w:rsidR="004A3A14" w:rsidRPr="004A3A14">
        <w:rPr>
          <w:noProof/>
        </w:rPr>
        <w:t>. National Health and Medical Research Council; 2019.</w:t>
      </w:r>
    </w:p>
    <w:p w14:paraId="2636DE6A" w14:textId="77777777" w:rsidR="004A3A14" w:rsidRPr="004A3A14" w:rsidRDefault="004A3A14" w:rsidP="004A3A14">
      <w:pPr>
        <w:pStyle w:val="EndNoteBibliography"/>
        <w:spacing w:after="0"/>
        <w:rPr>
          <w:noProof/>
        </w:rPr>
      </w:pPr>
      <w:r w:rsidRPr="004A3A14">
        <w:rPr>
          <w:noProof/>
        </w:rPr>
        <w:t>2.</w:t>
      </w:r>
      <w:r w:rsidRPr="004A3A14">
        <w:rPr>
          <w:noProof/>
        </w:rPr>
        <w:tab/>
        <w:t>Principles for aseptic technique: Information for healthcare workers. (2021).</w:t>
      </w:r>
    </w:p>
    <w:p w14:paraId="5CAF0A8A" w14:textId="215829F0" w:rsidR="004A3A14" w:rsidRPr="004A3A14" w:rsidRDefault="004A3A14" w:rsidP="004A3A14">
      <w:pPr>
        <w:pStyle w:val="EndNoteBibliography"/>
        <w:ind w:left="720" w:hanging="720"/>
        <w:rPr>
          <w:noProof/>
        </w:rPr>
      </w:pPr>
      <w:r w:rsidRPr="004A3A14">
        <w:rPr>
          <w:noProof/>
        </w:rPr>
        <w:t>3.</w:t>
      </w:r>
      <w:r w:rsidRPr="004A3A14">
        <w:rPr>
          <w:noProof/>
        </w:rPr>
        <w:tab/>
        <w:t xml:space="preserve">Aseptic Non Touch Technique (ANTT). ANTT Procedure Guidelines. Accessed 12 March, 2024. </w:t>
      </w:r>
      <w:hyperlink r:id="rId11" w:history="1">
        <w:r w:rsidRPr="004A3A14">
          <w:rPr>
            <w:rStyle w:val="Hyperlink"/>
            <w:noProof/>
          </w:rPr>
          <w:t>https://www.antt.org/resources.html</w:t>
        </w:r>
      </w:hyperlink>
    </w:p>
    <w:p w14:paraId="7A562BDB" w14:textId="21FF5D67" w:rsidR="00534C15" w:rsidRDefault="00F93E62" w:rsidP="00534C15">
      <w:r>
        <w:fldChar w:fldCharType="end"/>
      </w:r>
    </w:p>
    <w:p w14:paraId="774C0A97" w14:textId="77777777" w:rsidR="0093163F" w:rsidRDefault="0093163F" w:rsidP="00534C15"/>
    <w:p w14:paraId="4AE70154" w14:textId="77777777" w:rsidR="0093163F" w:rsidRPr="00097EC5" w:rsidRDefault="0093163F" w:rsidP="0093163F">
      <w:pPr>
        <w:pStyle w:val="Heading2"/>
        <w:rPr>
          <w:lang w:val="en-AU"/>
        </w:rPr>
      </w:pPr>
      <w:r>
        <w:rPr>
          <w:lang w:val="en-AU"/>
        </w:rPr>
        <w:t>Version</w:t>
      </w:r>
    </w:p>
    <w:tbl>
      <w:tblPr>
        <w:tblStyle w:val="TableGrid"/>
        <w:tblW w:w="5000" w:type="pct"/>
        <w:tblLook w:val="04A0" w:firstRow="1" w:lastRow="0" w:firstColumn="1" w:lastColumn="0" w:noHBand="0" w:noVBand="1"/>
      </w:tblPr>
      <w:tblGrid>
        <w:gridCol w:w="959"/>
        <w:gridCol w:w="1016"/>
        <w:gridCol w:w="2755"/>
        <w:gridCol w:w="2507"/>
        <w:gridCol w:w="1933"/>
      </w:tblGrid>
      <w:tr w:rsidR="0093163F" w:rsidRPr="00F31022" w14:paraId="122A06C9" w14:textId="77777777" w:rsidTr="00644F52">
        <w:tc>
          <w:tcPr>
            <w:tcW w:w="523" w:type="pct"/>
            <w:shd w:val="clear" w:color="auto" w:fill="000000" w:themeFill="text1"/>
          </w:tcPr>
          <w:p w14:paraId="1B2AC9EA" w14:textId="77777777" w:rsidR="0093163F" w:rsidRPr="00F31022" w:rsidRDefault="0093163F" w:rsidP="00566B77">
            <w:pPr>
              <w:pStyle w:val="NoSpacing"/>
              <w:rPr>
                <w:b/>
                <w:bCs/>
                <w:noProof/>
                <w:lang w:val="en-AU" w:eastAsia="en-AU"/>
              </w:rPr>
            </w:pPr>
            <w:r w:rsidRPr="00F31022">
              <w:rPr>
                <w:b/>
                <w:bCs/>
                <w:noProof/>
                <w:lang w:val="en-AU" w:eastAsia="en-AU"/>
              </w:rPr>
              <w:t>Version</w:t>
            </w:r>
          </w:p>
        </w:tc>
        <w:tc>
          <w:tcPr>
            <w:tcW w:w="554" w:type="pct"/>
            <w:shd w:val="clear" w:color="auto" w:fill="000000" w:themeFill="text1"/>
          </w:tcPr>
          <w:p w14:paraId="5390CAAE" w14:textId="77777777" w:rsidR="0093163F" w:rsidRPr="00F31022" w:rsidRDefault="0093163F" w:rsidP="00566B77">
            <w:pPr>
              <w:pStyle w:val="NoSpacing"/>
              <w:rPr>
                <w:b/>
                <w:bCs/>
                <w:noProof/>
                <w:lang w:val="en-AU" w:eastAsia="en-AU"/>
              </w:rPr>
            </w:pPr>
            <w:r w:rsidRPr="00F31022">
              <w:rPr>
                <w:b/>
                <w:bCs/>
                <w:noProof/>
                <w:lang w:val="en-AU" w:eastAsia="en-AU"/>
              </w:rPr>
              <w:t>Date</w:t>
            </w:r>
          </w:p>
        </w:tc>
        <w:tc>
          <w:tcPr>
            <w:tcW w:w="1502" w:type="pct"/>
            <w:shd w:val="clear" w:color="auto" w:fill="000000" w:themeFill="text1"/>
          </w:tcPr>
          <w:p w14:paraId="74BC69A6" w14:textId="77777777" w:rsidR="0093163F" w:rsidRPr="00F31022" w:rsidRDefault="0093163F" w:rsidP="00566B77">
            <w:pPr>
              <w:pStyle w:val="NoSpacing"/>
              <w:rPr>
                <w:b/>
                <w:bCs/>
                <w:noProof/>
                <w:lang w:val="en-AU" w:eastAsia="en-AU"/>
              </w:rPr>
            </w:pPr>
            <w:r w:rsidRPr="00F31022">
              <w:rPr>
                <w:b/>
                <w:bCs/>
                <w:noProof/>
                <w:lang w:val="en-AU" w:eastAsia="en-AU"/>
              </w:rPr>
              <w:t>Addition/Amendments</w:t>
            </w:r>
          </w:p>
        </w:tc>
        <w:tc>
          <w:tcPr>
            <w:tcW w:w="1367" w:type="pct"/>
            <w:shd w:val="clear" w:color="auto" w:fill="000000" w:themeFill="text1"/>
          </w:tcPr>
          <w:p w14:paraId="7B2DE97B" w14:textId="77777777" w:rsidR="0093163F" w:rsidRPr="00F31022" w:rsidRDefault="0093163F" w:rsidP="00566B77">
            <w:pPr>
              <w:pStyle w:val="NoSpacing"/>
              <w:rPr>
                <w:b/>
                <w:bCs/>
                <w:noProof/>
                <w:lang w:val="en-AU" w:eastAsia="en-AU"/>
              </w:rPr>
            </w:pPr>
            <w:r w:rsidRPr="00F31022">
              <w:rPr>
                <w:b/>
                <w:bCs/>
                <w:noProof/>
                <w:lang w:val="en-AU" w:eastAsia="en-AU"/>
              </w:rPr>
              <w:t>Author</w:t>
            </w:r>
          </w:p>
        </w:tc>
        <w:tc>
          <w:tcPr>
            <w:tcW w:w="1054" w:type="pct"/>
            <w:shd w:val="clear" w:color="auto" w:fill="000000" w:themeFill="text1"/>
          </w:tcPr>
          <w:p w14:paraId="2B630E58" w14:textId="77777777" w:rsidR="0093163F" w:rsidRPr="00F31022" w:rsidRDefault="0093163F" w:rsidP="00566B77">
            <w:pPr>
              <w:pStyle w:val="NoSpacing"/>
              <w:rPr>
                <w:b/>
                <w:bCs/>
                <w:noProof/>
                <w:lang w:val="en-AU" w:eastAsia="en-AU"/>
              </w:rPr>
            </w:pPr>
            <w:r w:rsidRPr="00F31022">
              <w:rPr>
                <w:b/>
                <w:bCs/>
                <w:noProof/>
                <w:lang w:val="en-AU" w:eastAsia="en-AU"/>
              </w:rPr>
              <w:t>Review By</w:t>
            </w:r>
          </w:p>
        </w:tc>
      </w:tr>
      <w:tr w:rsidR="0093163F" w:rsidRPr="00097EC5" w14:paraId="148CF014" w14:textId="77777777" w:rsidTr="00644F52">
        <w:tc>
          <w:tcPr>
            <w:tcW w:w="523" w:type="pct"/>
          </w:tcPr>
          <w:p w14:paraId="71530510" w14:textId="77777777" w:rsidR="0093163F" w:rsidRPr="00097EC5" w:rsidRDefault="0093163F" w:rsidP="00566B77">
            <w:pPr>
              <w:pStyle w:val="NoSpacing"/>
              <w:rPr>
                <w:lang w:val="en-AU"/>
              </w:rPr>
            </w:pPr>
            <w:r>
              <w:rPr>
                <w:lang w:val="en-AU"/>
              </w:rPr>
              <w:t>1.0</w:t>
            </w:r>
          </w:p>
        </w:tc>
        <w:tc>
          <w:tcPr>
            <w:tcW w:w="554" w:type="pct"/>
          </w:tcPr>
          <w:p w14:paraId="18F631EC" w14:textId="176A0F71" w:rsidR="0093163F" w:rsidRPr="00097EC5" w:rsidRDefault="00644F52" w:rsidP="00566B77">
            <w:pPr>
              <w:pStyle w:val="NoSpacing"/>
              <w:rPr>
                <w:lang w:val="en-AU"/>
              </w:rPr>
            </w:pPr>
            <w:r>
              <w:rPr>
                <w:lang w:val="en-AU"/>
              </w:rPr>
              <w:t>2015</w:t>
            </w:r>
          </w:p>
        </w:tc>
        <w:tc>
          <w:tcPr>
            <w:tcW w:w="1502" w:type="pct"/>
          </w:tcPr>
          <w:p w14:paraId="37E5EEFF" w14:textId="335D66F7" w:rsidR="0093163F" w:rsidRPr="00097EC5" w:rsidRDefault="00644F52" w:rsidP="00566B77">
            <w:pPr>
              <w:pStyle w:val="NoSpacing"/>
              <w:rPr>
                <w:lang w:val="en-AU"/>
              </w:rPr>
            </w:pPr>
            <w:r>
              <w:rPr>
                <w:lang w:val="en-AU"/>
              </w:rPr>
              <w:t>New document</w:t>
            </w:r>
          </w:p>
        </w:tc>
        <w:tc>
          <w:tcPr>
            <w:tcW w:w="1367" w:type="pct"/>
          </w:tcPr>
          <w:p w14:paraId="0B0E7253" w14:textId="77777777" w:rsidR="0093163F" w:rsidRPr="00097EC5" w:rsidRDefault="0093163F" w:rsidP="00566B77">
            <w:pPr>
              <w:pStyle w:val="NoSpacing"/>
              <w:rPr>
                <w:lang w:val="en-AU"/>
              </w:rPr>
            </w:pPr>
          </w:p>
        </w:tc>
        <w:tc>
          <w:tcPr>
            <w:tcW w:w="1054" w:type="pct"/>
          </w:tcPr>
          <w:p w14:paraId="44448AC8" w14:textId="77777777" w:rsidR="0093163F" w:rsidRPr="00097EC5" w:rsidRDefault="0093163F" w:rsidP="00566B77">
            <w:pPr>
              <w:pStyle w:val="NoSpacing"/>
              <w:rPr>
                <w:lang w:val="en-AU"/>
              </w:rPr>
            </w:pPr>
          </w:p>
        </w:tc>
      </w:tr>
      <w:tr w:rsidR="0093163F" w:rsidRPr="00097EC5" w14:paraId="1070CF8A" w14:textId="77777777" w:rsidTr="00644F52">
        <w:tc>
          <w:tcPr>
            <w:tcW w:w="523" w:type="pct"/>
          </w:tcPr>
          <w:p w14:paraId="7DE2E56F" w14:textId="77777777" w:rsidR="0093163F" w:rsidRPr="00097EC5" w:rsidRDefault="0093163F" w:rsidP="00566B77">
            <w:pPr>
              <w:pStyle w:val="NoSpacing"/>
              <w:rPr>
                <w:lang w:val="en-AU"/>
              </w:rPr>
            </w:pPr>
            <w:r>
              <w:rPr>
                <w:lang w:val="en-AU"/>
              </w:rPr>
              <w:t>2.0</w:t>
            </w:r>
          </w:p>
        </w:tc>
        <w:tc>
          <w:tcPr>
            <w:tcW w:w="554" w:type="pct"/>
          </w:tcPr>
          <w:p w14:paraId="0488E00B" w14:textId="049C2CC1" w:rsidR="0093163F" w:rsidRPr="00097EC5" w:rsidRDefault="00644F52" w:rsidP="00566B77">
            <w:pPr>
              <w:pStyle w:val="NoSpacing"/>
              <w:rPr>
                <w:lang w:val="en-AU"/>
              </w:rPr>
            </w:pPr>
            <w:r>
              <w:rPr>
                <w:lang w:val="en-AU"/>
              </w:rPr>
              <w:t>2024</w:t>
            </w:r>
          </w:p>
        </w:tc>
        <w:tc>
          <w:tcPr>
            <w:tcW w:w="1502" w:type="pct"/>
          </w:tcPr>
          <w:p w14:paraId="1207BE1F" w14:textId="662695ED" w:rsidR="0093163F" w:rsidRPr="00097EC5" w:rsidRDefault="00644F52" w:rsidP="00566B77">
            <w:pPr>
              <w:pStyle w:val="NoSpacing"/>
              <w:rPr>
                <w:lang w:val="en-AU"/>
              </w:rPr>
            </w:pPr>
            <w:r>
              <w:rPr>
                <w:lang w:val="en-AU"/>
              </w:rPr>
              <w:t xml:space="preserve">Document updated. Risk assessment &amp; definitions added. </w:t>
            </w:r>
          </w:p>
        </w:tc>
        <w:tc>
          <w:tcPr>
            <w:tcW w:w="1367" w:type="pct"/>
          </w:tcPr>
          <w:p w14:paraId="4E15609C" w14:textId="298A5663" w:rsidR="0093163F" w:rsidRPr="00097EC5" w:rsidRDefault="00644F52" w:rsidP="00566B77">
            <w:pPr>
              <w:pStyle w:val="NoSpacing"/>
              <w:rPr>
                <w:lang w:val="en-AU"/>
              </w:rPr>
            </w:pPr>
            <w:r>
              <w:rPr>
                <w:lang w:val="en-AU"/>
              </w:rPr>
              <w:t>ACIPC Infection Prevention CNC</w:t>
            </w:r>
          </w:p>
        </w:tc>
        <w:tc>
          <w:tcPr>
            <w:tcW w:w="1054" w:type="pct"/>
          </w:tcPr>
          <w:p w14:paraId="2528271A" w14:textId="0124917E" w:rsidR="0093163F" w:rsidRPr="00097EC5" w:rsidRDefault="00644F52" w:rsidP="00566B77">
            <w:pPr>
              <w:pStyle w:val="NoSpacing"/>
              <w:rPr>
                <w:lang w:val="en-AU"/>
              </w:rPr>
            </w:pPr>
            <w:r>
              <w:rPr>
                <w:lang w:val="en-AU"/>
              </w:rPr>
              <w:t>PGC</w:t>
            </w:r>
          </w:p>
        </w:tc>
      </w:tr>
    </w:tbl>
    <w:p w14:paraId="030DFE72" w14:textId="77777777" w:rsidR="0093163F" w:rsidRPr="003938E8" w:rsidRDefault="0093163F" w:rsidP="00534C15"/>
    <w:sectPr w:rsidR="0093163F" w:rsidRPr="003938E8" w:rsidSect="009F20A0">
      <w:headerReference w:type="default" r:id="rId12"/>
      <w:footerReference w:type="default" r:id="rId13"/>
      <w:headerReference w:type="first" r:id="rId14"/>
      <w:pgSz w:w="11907" w:h="16839" w:code="9"/>
      <w:pgMar w:top="2127" w:right="1287" w:bottom="1560" w:left="1440" w:header="720" w:footer="981"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DF8C14" w14:textId="77777777" w:rsidR="00947589" w:rsidRDefault="00947589" w:rsidP="00534C15">
      <w:r>
        <w:separator/>
      </w:r>
    </w:p>
  </w:endnote>
  <w:endnote w:type="continuationSeparator" w:id="0">
    <w:p w14:paraId="356B242C" w14:textId="77777777" w:rsidR="00947589" w:rsidRDefault="00947589" w:rsidP="00534C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82286" w14:textId="77777777" w:rsidR="00973F82" w:rsidRPr="00973F82" w:rsidRDefault="00973F82" w:rsidP="00F367C7">
    <w:pPr>
      <w:pStyle w:val="Footer"/>
      <w:jc w:val="right"/>
    </w:pPr>
    <w:r w:rsidRPr="00973F82">
      <w:t xml:space="preserve">Page </w:t>
    </w:r>
    <w:r w:rsidRPr="00973F82">
      <w:fldChar w:fldCharType="begin"/>
    </w:r>
    <w:r w:rsidRPr="00973F82">
      <w:instrText xml:space="preserve"> PAGE </w:instrText>
    </w:r>
    <w:r w:rsidRPr="00973F82">
      <w:fldChar w:fldCharType="separate"/>
    </w:r>
    <w:r w:rsidRPr="00973F82">
      <w:t>2</w:t>
    </w:r>
    <w:r w:rsidRPr="00973F82">
      <w:fldChar w:fldCharType="end"/>
    </w:r>
    <w:r w:rsidRPr="00973F82">
      <w:t xml:space="preserve"> of </w:t>
    </w:r>
    <w:r w:rsidR="002B4DBC">
      <w:fldChar w:fldCharType="begin"/>
    </w:r>
    <w:r w:rsidR="002B4DBC">
      <w:instrText xml:space="preserve"> NUMPAGES  </w:instrText>
    </w:r>
    <w:r w:rsidR="002B4DBC">
      <w:fldChar w:fldCharType="separate"/>
    </w:r>
    <w:r w:rsidRPr="00973F82">
      <w:t>4</w:t>
    </w:r>
    <w:r w:rsidR="002B4DB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FCDA6D" w14:textId="77777777" w:rsidR="00947589" w:rsidRDefault="00947589" w:rsidP="00534C15">
      <w:r>
        <w:separator/>
      </w:r>
    </w:p>
  </w:footnote>
  <w:footnote w:type="continuationSeparator" w:id="0">
    <w:p w14:paraId="43E8E5D8" w14:textId="77777777" w:rsidR="00947589" w:rsidRDefault="00947589" w:rsidP="00534C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F6C67" w14:textId="77777777" w:rsidR="003A0154" w:rsidRDefault="004630DB" w:rsidP="00F367C7">
    <w:pPr>
      <w:pStyle w:val="Header"/>
      <w:tabs>
        <w:tab w:val="clear" w:pos="9026"/>
      </w:tabs>
    </w:pPr>
    <w:r>
      <w:rPr>
        <w:noProof/>
      </w:rPr>
      <w:drawing>
        <wp:anchor distT="0" distB="0" distL="114300" distR="114300" simplePos="0" relativeHeight="251660288" behindDoc="1" locked="0" layoutInCell="1" allowOverlap="1" wp14:anchorId="0B46242E" wp14:editId="1CE6BA6D">
          <wp:simplePos x="0" y="0"/>
          <wp:positionH relativeFrom="margin">
            <wp:posOffset>-905510</wp:posOffset>
          </wp:positionH>
          <wp:positionV relativeFrom="margin">
            <wp:posOffset>-1343696</wp:posOffset>
          </wp:positionV>
          <wp:extent cx="7555653" cy="10679502"/>
          <wp:effectExtent l="0" t="0" r="7620" b="0"/>
          <wp:wrapNone/>
          <wp:docPr id="1709710139" name="Picture 1709710139" descr="A black background with circle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411323" name="Picture 1681411323" descr="A black background with circles and lin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5653" cy="10679502"/>
                  </a:xfrm>
                  <a:prstGeom prst="rect">
                    <a:avLst/>
                  </a:prstGeom>
                </pic:spPr>
              </pic:pic>
            </a:graphicData>
          </a:graphic>
          <wp14:sizeRelH relativeFrom="page">
            <wp14:pctWidth>0</wp14:pctWidth>
          </wp14:sizeRelH>
          <wp14:sizeRelV relativeFrom="page">
            <wp14:pctHeight>0</wp14:pctHeight>
          </wp14:sizeRelV>
        </wp:anchor>
      </w:drawing>
    </w:r>
    <w:r w:rsidR="003A0154">
      <w:rPr>
        <w:noProof/>
        <w:lang w:eastAsia="en-AU"/>
      </w:rPr>
      <w:drawing>
        <wp:inline distT="0" distB="0" distL="0" distR="0" wp14:anchorId="5A8AA689" wp14:editId="1423C5CA">
          <wp:extent cx="1401416" cy="576000"/>
          <wp:effectExtent l="0" t="0" r="8890" b="0"/>
          <wp:docPr id="835640190" name="Picture 835640190" descr="ACIPC_Logo_Colour_RGB_Hi_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CIPC_Logo_Colour_RGB_Hi_Res.jpg"/>
                  <pic:cNvPicPr>
                    <a:picLocks noChangeAspect="1" noChangeArrowheads="1"/>
                  </pic:cNvPicPr>
                </pic:nvPicPr>
                <pic:blipFill rotWithShape="1">
                  <a:blip r:embed="rId2">
                    <a:extLst>
                      <a:ext uri="{28A0092B-C50C-407E-A947-70E740481C1C}">
                        <a14:useLocalDpi xmlns:a14="http://schemas.microsoft.com/office/drawing/2010/main" val="0"/>
                      </a:ext>
                    </a:extLst>
                  </a:blip>
                  <a:srcRect l="43106"/>
                  <a:stretch/>
                </pic:blipFill>
                <pic:spPr bwMode="auto">
                  <a:xfrm>
                    <a:off x="0" y="0"/>
                    <a:ext cx="1401416" cy="576000"/>
                  </a:xfrm>
                  <a:prstGeom prst="rect">
                    <a:avLst/>
                  </a:prstGeom>
                  <a:noFill/>
                  <a:ln>
                    <a:noFill/>
                  </a:ln>
                  <a:extLst>
                    <a:ext uri="{53640926-AAD7-44D8-BBD7-CCE9431645EC}">
                      <a14:shadowObscured xmlns:a14="http://schemas.microsoft.com/office/drawing/2010/main"/>
                    </a:ext>
                  </a:extLst>
                </pic:spPr>
              </pic:pic>
            </a:graphicData>
          </a:graphic>
        </wp:inline>
      </w:drawing>
    </w:r>
    <w:r w:rsidR="00F367C7">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25802" w14:textId="77777777" w:rsidR="00B2644F" w:rsidRPr="00B2644F" w:rsidRDefault="00980F39" w:rsidP="00B2644F">
    <w:pPr>
      <w:pStyle w:val="Header"/>
    </w:pPr>
    <w:r>
      <w:rPr>
        <w:noProof/>
      </w:rPr>
      <w:drawing>
        <wp:anchor distT="0" distB="0" distL="114300" distR="114300" simplePos="0" relativeHeight="251658240" behindDoc="1" locked="0" layoutInCell="1" allowOverlap="1" wp14:anchorId="3B679F10" wp14:editId="114E09FF">
          <wp:simplePos x="0" y="0"/>
          <wp:positionH relativeFrom="column">
            <wp:posOffset>-956921</wp:posOffset>
          </wp:positionH>
          <wp:positionV relativeFrom="paragraph">
            <wp:posOffset>-770255</wp:posOffset>
          </wp:positionV>
          <wp:extent cx="7628890" cy="8131175"/>
          <wp:effectExtent l="0" t="0" r="0" b="3175"/>
          <wp:wrapTight wrapText="bothSides">
            <wp:wrapPolygon edited="0">
              <wp:start x="0" y="0"/>
              <wp:lineTo x="0" y="21558"/>
              <wp:lineTo x="21521" y="21558"/>
              <wp:lineTo x="21521" y="0"/>
              <wp:lineTo x="0" y="0"/>
            </wp:wrapPolygon>
          </wp:wrapTight>
          <wp:docPr id="1923246964" name="Picture 1923246964"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Background pattern&#10;&#10;Description automatically generated"/>
                  <pic:cNvPicPr/>
                </pic:nvPicPr>
                <pic:blipFill rotWithShape="1">
                  <a:blip r:embed="rId1"/>
                  <a:srcRect b="24654"/>
                  <a:stretch/>
                </pic:blipFill>
                <pic:spPr bwMode="auto">
                  <a:xfrm>
                    <a:off x="0" y="0"/>
                    <a:ext cx="7628890" cy="8131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z4sKLKF6MZ4yZL" int2:id="BlgBFHXI">
      <int2:state int2:value="Rejected" int2:type="spell"/>
    </int2:textHash>
    <int2:textHash int2:hashCode="pDJXhGUUzWSYMm" int2:id="FotRCro4">
      <int2:state int2:value="Rejected" int2:type="spell"/>
    </int2:textHash>
    <int2:bookmark int2:bookmarkName="_Int_uCVdE8UO" int2:invalidationBookmarkName="" int2:hashCode="sW/i3QDB1qo+yi" int2:id="THQzwqPG">
      <int2:state int2:value="Rejected" int2:type="gram"/>
    </int2:bookmark>
    <int2:bookmark int2:bookmarkName="_Int_eI6m8BYX" int2:invalidationBookmarkName="" int2:hashCode="8xrR7hAsVzMWpj" int2:id="3dQBVWXT">
      <int2:state int2:value="Rejected" int2:type="gram"/>
    </int2:bookmark>
    <int2:bookmark int2:bookmarkName="_Int_ftmvSkam" int2:invalidationBookmarkName="" int2:hashCode="VvDSoOgRRZJmqb" int2:id="kAHFvNz3">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938EF"/>
    <w:multiLevelType w:val="hybridMultilevel"/>
    <w:tmpl w:val="BB646F7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 w15:restartNumberingAfterBreak="0">
    <w:nsid w:val="011E0049"/>
    <w:multiLevelType w:val="hybridMultilevel"/>
    <w:tmpl w:val="1C646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657A01"/>
    <w:multiLevelType w:val="hybridMultilevel"/>
    <w:tmpl w:val="80DA9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20678B"/>
    <w:multiLevelType w:val="hybridMultilevel"/>
    <w:tmpl w:val="3432E124"/>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 w15:restartNumberingAfterBreak="0">
    <w:nsid w:val="0D883DC5"/>
    <w:multiLevelType w:val="hybridMultilevel"/>
    <w:tmpl w:val="D86431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143170"/>
    <w:multiLevelType w:val="hybridMultilevel"/>
    <w:tmpl w:val="B120A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1A1938"/>
    <w:multiLevelType w:val="hybridMultilevel"/>
    <w:tmpl w:val="515E01A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02F5804"/>
    <w:multiLevelType w:val="hybridMultilevel"/>
    <w:tmpl w:val="AF9EC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3249C9"/>
    <w:multiLevelType w:val="hybridMultilevel"/>
    <w:tmpl w:val="E4BA6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6109EA"/>
    <w:multiLevelType w:val="hybridMultilevel"/>
    <w:tmpl w:val="08AADA58"/>
    <w:lvl w:ilvl="0" w:tplc="0C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2EB2234B"/>
    <w:multiLevelType w:val="hybridMultilevel"/>
    <w:tmpl w:val="3A5424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F3C3BD5"/>
    <w:multiLevelType w:val="hybridMultilevel"/>
    <w:tmpl w:val="2E0CE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F41832"/>
    <w:multiLevelType w:val="hybridMultilevel"/>
    <w:tmpl w:val="D160F07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A46493B"/>
    <w:multiLevelType w:val="multilevel"/>
    <w:tmpl w:val="5AFA870A"/>
    <w:lvl w:ilvl="0">
      <w:start w:val="1"/>
      <w:numFmt w:val="decimal"/>
      <w:lvlText w:val="%1"/>
      <w:lvlJc w:val="left"/>
      <w:pPr>
        <w:ind w:left="720" w:hanging="720"/>
      </w:pPr>
      <w:rPr>
        <w:rFonts w:hint="default"/>
        <w:i w:val="0"/>
      </w:rPr>
    </w:lvl>
    <w:lvl w:ilvl="1">
      <w:start w:val="1"/>
      <w:numFmt w:val="decimal"/>
      <w:lvlText w:val="%1.%2"/>
      <w:lvlJc w:val="left"/>
      <w:pPr>
        <w:ind w:left="1080" w:hanging="720"/>
      </w:pPr>
      <w:rPr>
        <w:rFonts w:hint="default"/>
        <w:i w:val="0"/>
      </w:rPr>
    </w:lvl>
    <w:lvl w:ilvl="2">
      <w:start w:val="1"/>
      <w:numFmt w:val="decimal"/>
      <w:lvlText w:val="%1.%2.%3"/>
      <w:lvlJc w:val="left"/>
      <w:pPr>
        <w:ind w:left="1440"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4680" w:hanging="1800"/>
      </w:pPr>
      <w:rPr>
        <w:rFonts w:hint="default"/>
        <w:i w:val="0"/>
      </w:rPr>
    </w:lvl>
  </w:abstractNum>
  <w:abstractNum w:abstractNumId="14" w15:restartNumberingAfterBreak="0">
    <w:nsid w:val="401ED5D9"/>
    <w:multiLevelType w:val="hybridMultilevel"/>
    <w:tmpl w:val="84F4E398"/>
    <w:lvl w:ilvl="0" w:tplc="D994A0D8">
      <w:start w:val="1"/>
      <w:numFmt w:val="bullet"/>
      <w:lvlText w:val=""/>
      <w:lvlJc w:val="left"/>
      <w:pPr>
        <w:ind w:left="720" w:hanging="360"/>
      </w:pPr>
      <w:rPr>
        <w:rFonts w:ascii="Symbol" w:hAnsi="Symbol" w:hint="default"/>
      </w:rPr>
    </w:lvl>
    <w:lvl w:ilvl="1" w:tplc="29726728">
      <w:start w:val="1"/>
      <w:numFmt w:val="bullet"/>
      <w:lvlText w:val="o"/>
      <w:lvlJc w:val="left"/>
      <w:pPr>
        <w:ind w:left="1440" w:hanging="360"/>
      </w:pPr>
      <w:rPr>
        <w:rFonts w:ascii="Courier New" w:hAnsi="Courier New" w:hint="default"/>
      </w:rPr>
    </w:lvl>
    <w:lvl w:ilvl="2" w:tplc="EBDCF952">
      <w:start w:val="1"/>
      <w:numFmt w:val="bullet"/>
      <w:lvlText w:val=""/>
      <w:lvlJc w:val="left"/>
      <w:pPr>
        <w:ind w:left="2160" w:hanging="360"/>
      </w:pPr>
      <w:rPr>
        <w:rFonts w:ascii="Wingdings" w:hAnsi="Wingdings" w:hint="default"/>
      </w:rPr>
    </w:lvl>
    <w:lvl w:ilvl="3" w:tplc="85E67018">
      <w:start w:val="1"/>
      <w:numFmt w:val="bullet"/>
      <w:lvlText w:val=""/>
      <w:lvlJc w:val="left"/>
      <w:pPr>
        <w:ind w:left="2880" w:hanging="360"/>
      </w:pPr>
      <w:rPr>
        <w:rFonts w:ascii="Symbol" w:hAnsi="Symbol" w:hint="default"/>
      </w:rPr>
    </w:lvl>
    <w:lvl w:ilvl="4" w:tplc="C0F62D74">
      <w:start w:val="1"/>
      <w:numFmt w:val="bullet"/>
      <w:lvlText w:val="o"/>
      <w:lvlJc w:val="left"/>
      <w:pPr>
        <w:ind w:left="3600" w:hanging="360"/>
      </w:pPr>
      <w:rPr>
        <w:rFonts w:ascii="Courier New" w:hAnsi="Courier New" w:hint="default"/>
      </w:rPr>
    </w:lvl>
    <w:lvl w:ilvl="5" w:tplc="12CA0CB4">
      <w:start w:val="1"/>
      <w:numFmt w:val="bullet"/>
      <w:lvlText w:val=""/>
      <w:lvlJc w:val="left"/>
      <w:pPr>
        <w:ind w:left="4320" w:hanging="360"/>
      </w:pPr>
      <w:rPr>
        <w:rFonts w:ascii="Wingdings" w:hAnsi="Wingdings" w:hint="default"/>
      </w:rPr>
    </w:lvl>
    <w:lvl w:ilvl="6" w:tplc="D0A60556">
      <w:start w:val="1"/>
      <w:numFmt w:val="bullet"/>
      <w:lvlText w:val=""/>
      <w:lvlJc w:val="left"/>
      <w:pPr>
        <w:ind w:left="5040" w:hanging="360"/>
      </w:pPr>
      <w:rPr>
        <w:rFonts w:ascii="Symbol" w:hAnsi="Symbol" w:hint="default"/>
      </w:rPr>
    </w:lvl>
    <w:lvl w:ilvl="7" w:tplc="17BE4562">
      <w:start w:val="1"/>
      <w:numFmt w:val="bullet"/>
      <w:lvlText w:val="o"/>
      <w:lvlJc w:val="left"/>
      <w:pPr>
        <w:ind w:left="5760" w:hanging="360"/>
      </w:pPr>
      <w:rPr>
        <w:rFonts w:ascii="Courier New" w:hAnsi="Courier New" w:hint="default"/>
      </w:rPr>
    </w:lvl>
    <w:lvl w:ilvl="8" w:tplc="3B70B91E">
      <w:start w:val="1"/>
      <w:numFmt w:val="bullet"/>
      <w:lvlText w:val=""/>
      <w:lvlJc w:val="left"/>
      <w:pPr>
        <w:ind w:left="6480" w:hanging="360"/>
      </w:pPr>
      <w:rPr>
        <w:rFonts w:ascii="Wingdings" w:hAnsi="Wingdings" w:hint="default"/>
      </w:rPr>
    </w:lvl>
  </w:abstractNum>
  <w:abstractNum w:abstractNumId="15" w15:restartNumberingAfterBreak="0">
    <w:nsid w:val="49F02EDB"/>
    <w:multiLevelType w:val="hybridMultilevel"/>
    <w:tmpl w:val="0576DE76"/>
    <w:lvl w:ilvl="0" w:tplc="5D18BBC4">
      <w:start w:val="3"/>
      <w:numFmt w:val="bullet"/>
      <w:lvlText w:val="-"/>
      <w:lvlJc w:val="left"/>
      <w:pPr>
        <w:ind w:left="720" w:hanging="360"/>
      </w:pPr>
      <w:rPr>
        <w:rFonts w:ascii="Cambria" w:eastAsia="Calibri"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AA03293"/>
    <w:multiLevelType w:val="hybridMultilevel"/>
    <w:tmpl w:val="CF50D800"/>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4B0E1A90"/>
    <w:multiLevelType w:val="hybridMultilevel"/>
    <w:tmpl w:val="1D34D4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C2B587F"/>
    <w:multiLevelType w:val="hybridMultilevel"/>
    <w:tmpl w:val="78C46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2A3859"/>
    <w:multiLevelType w:val="hybridMultilevel"/>
    <w:tmpl w:val="E604BEE4"/>
    <w:lvl w:ilvl="0" w:tplc="DBB8A946">
      <w:start w:val="1"/>
      <w:numFmt w:val="decimal"/>
      <w:pStyle w:val="ListParagraph"/>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0" w15:restartNumberingAfterBreak="0">
    <w:nsid w:val="54BE34D3"/>
    <w:multiLevelType w:val="hybridMultilevel"/>
    <w:tmpl w:val="60922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6E308B"/>
    <w:multiLevelType w:val="hybridMultilevel"/>
    <w:tmpl w:val="E6249F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8A153BA"/>
    <w:multiLevelType w:val="hybridMultilevel"/>
    <w:tmpl w:val="1DD4AA9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B547174"/>
    <w:multiLevelType w:val="hybridMultilevel"/>
    <w:tmpl w:val="7144B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CB27536"/>
    <w:multiLevelType w:val="hybridMultilevel"/>
    <w:tmpl w:val="0720C3B8"/>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5DE9024B"/>
    <w:multiLevelType w:val="hybridMultilevel"/>
    <w:tmpl w:val="227085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23B40BD"/>
    <w:multiLevelType w:val="hybridMultilevel"/>
    <w:tmpl w:val="9D30B3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65D73639"/>
    <w:multiLevelType w:val="hybridMultilevel"/>
    <w:tmpl w:val="C0BA3518"/>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8" w15:restartNumberingAfterBreak="0">
    <w:nsid w:val="67F1461B"/>
    <w:multiLevelType w:val="hybridMultilevel"/>
    <w:tmpl w:val="5B46E1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8342925"/>
    <w:multiLevelType w:val="hybridMultilevel"/>
    <w:tmpl w:val="662E67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AB554E5"/>
    <w:multiLevelType w:val="hybridMultilevel"/>
    <w:tmpl w:val="26E444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AEF762D"/>
    <w:multiLevelType w:val="hybridMultilevel"/>
    <w:tmpl w:val="C44C4D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B024EB8"/>
    <w:multiLevelType w:val="hybridMultilevel"/>
    <w:tmpl w:val="61DCACD8"/>
    <w:lvl w:ilvl="0" w:tplc="08090001">
      <w:start w:val="1"/>
      <w:numFmt w:val="bullet"/>
      <w:lvlText w:val=""/>
      <w:lvlJc w:val="left"/>
      <w:pPr>
        <w:ind w:left="766" w:hanging="360"/>
      </w:pPr>
      <w:rPr>
        <w:rFonts w:ascii="Symbol" w:hAnsi="Symbol" w:hint="default"/>
      </w:rPr>
    </w:lvl>
    <w:lvl w:ilvl="1" w:tplc="08090003" w:tentative="1">
      <w:start w:val="1"/>
      <w:numFmt w:val="bullet"/>
      <w:lvlText w:val="o"/>
      <w:lvlJc w:val="left"/>
      <w:pPr>
        <w:ind w:left="1486" w:hanging="360"/>
      </w:pPr>
      <w:rPr>
        <w:rFonts w:ascii="Courier New" w:hAnsi="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33" w15:restartNumberingAfterBreak="0">
    <w:nsid w:val="7C731DAE"/>
    <w:multiLevelType w:val="hybridMultilevel"/>
    <w:tmpl w:val="27AA02FA"/>
    <w:lvl w:ilvl="0" w:tplc="0C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4" w15:restartNumberingAfterBreak="0">
    <w:nsid w:val="7DDA7709"/>
    <w:multiLevelType w:val="hybridMultilevel"/>
    <w:tmpl w:val="A6024700"/>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35" w15:restartNumberingAfterBreak="0">
    <w:nsid w:val="7FBC2973"/>
    <w:multiLevelType w:val="multilevel"/>
    <w:tmpl w:val="D930C7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116605331">
    <w:abstractNumId w:val="14"/>
  </w:num>
  <w:num w:numId="2" w16cid:durableId="1660034250">
    <w:abstractNumId w:val="13"/>
  </w:num>
  <w:num w:numId="3" w16cid:durableId="817301097">
    <w:abstractNumId w:val="3"/>
  </w:num>
  <w:num w:numId="4" w16cid:durableId="1456027619">
    <w:abstractNumId w:val="27"/>
  </w:num>
  <w:num w:numId="5" w16cid:durableId="696858892">
    <w:abstractNumId w:val="22"/>
  </w:num>
  <w:num w:numId="6" w16cid:durableId="946080775">
    <w:abstractNumId w:val="16"/>
  </w:num>
  <w:num w:numId="7" w16cid:durableId="1950776091">
    <w:abstractNumId w:val="35"/>
  </w:num>
  <w:num w:numId="8" w16cid:durableId="227421170">
    <w:abstractNumId w:val="24"/>
  </w:num>
  <w:num w:numId="9" w16cid:durableId="1708025415">
    <w:abstractNumId w:val="6"/>
  </w:num>
  <w:num w:numId="10" w16cid:durableId="1979216267">
    <w:abstractNumId w:val="15"/>
  </w:num>
  <w:num w:numId="11" w16cid:durableId="131872469">
    <w:abstractNumId w:val="4"/>
  </w:num>
  <w:num w:numId="12" w16cid:durableId="2100562843">
    <w:abstractNumId w:val="28"/>
  </w:num>
  <w:num w:numId="13" w16cid:durableId="523786130">
    <w:abstractNumId w:val="19"/>
  </w:num>
  <w:num w:numId="14" w16cid:durableId="280496196">
    <w:abstractNumId w:val="18"/>
  </w:num>
  <w:num w:numId="15" w16cid:durableId="1174878326">
    <w:abstractNumId w:val="17"/>
  </w:num>
  <w:num w:numId="16" w16cid:durableId="1200437954">
    <w:abstractNumId w:val="21"/>
  </w:num>
  <w:num w:numId="17" w16cid:durableId="1236355917">
    <w:abstractNumId w:val="7"/>
  </w:num>
  <w:num w:numId="18" w16cid:durableId="1844004535">
    <w:abstractNumId w:val="8"/>
  </w:num>
  <w:num w:numId="19" w16cid:durableId="5137999">
    <w:abstractNumId w:val="11"/>
  </w:num>
  <w:num w:numId="20" w16cid:durableId="549152611">
    <w:abstractNumId w:val="32"/>
  </w:num>
  <w:num w:numId="21" w16cid:durableId="1398943201">
    <w:abstractNumId w:val="20"/>
  </w:num>
  <w:num w:numId="22" w16cid:durableId="1742210501">
    <w:abstractNumId w:val="1"/>
  </w:num>
  <w:num w:numId="23" w16cid:durableId="1745058229">
    <w:abstractNumId w:val="12"/>
  </w:num>
  <w:num w:numId="24" w16cid:durableId="894463113">
    <w:abstractNumId w:val="0"/>
  </w:num>
  <w:num w:numId="25" w16cid:durableId="1598369056">
    <w:abstractNumId w:val="26"/>
  </w:num>
  <w:num w:numId="26" w16cid:durableId="1987588799">
    <w:abstractNumId w:val="2"/>
  </w:num>
  <w:num w:numId="27" w16cid:durableId="1057900872">
    <w:abstractNumId w:val="5"/>
  </w:num>
  <w:num w:numId="28" w16cid:durableId="1738672748">
    <w:abstractNumId w:val="29"/>
  </w:num>
  <w:num w:numId="29" w16cid:durableId="153299793">
    <w:abstractNumId w:val="9"/>
  </w:num>
  <w:num w:numId="30" w16cid:durableId="713309337">
    <w:abstractNumId w:val="34"/>
  </w:num>
  <w:num w:numId="31" w16cid:durableId="1593273041">
    <w:abstractNumId w:val="10"/>
  </w:num>
  <w:num w:numId="32" w16cid:durableId="710766565">
    <w:abstractNumId w:val="30"/>
  </w:num>
  <w:num w:numId="33" w16cid:durableId="1009453548">
    <w:abstractNumId w:val="23"/>
  </w:num>
  <w:num w:numId="34" w16cid:durableId="109712677">
    <w:abstractNumId w:val="25"/>
  </w:num>
  <w:num w:numId="35" w16cid:durableId="1592009940">
    <w:abstractNumId w:val="33"/>
  </w:num>
  <w:num w:numId="36" w16cid:durableId="119206471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MA 11th (1)&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7333EC"/>
    <w:rsid w:val="0000673F"/>
    <w:rsid w:val="00010857"/>
    <w:rsid w:val="000243AD"/>
    <w:rsid w:val="000409B5"/>
    <w:rsid w:val="00056CD7"/>
    <w:rsid w:val="0006216E"/>
    <w:rsid w:val="000632AF"/>
    <w:rsid w:val="0006597F"/>
    <w:rsid w:val="0007061C"/>
    <w:rsid w:val="00075506"/>
    <w:rsid w:val="00081D60"/>
    <w:rsid w:val="000A2EA1"/>
    <w:rsid w:val="000A487B"/>
    <w:rsid w:val="000A4C99"/>
    <w:rsid w:val="000C6A6A"/>
    <w:rsid w:val="000C6C45"/>
    <w:rsid w:val="000D2211"/>
    <w:rsid w:val="00100288"/>
    <w:rsid w:val="00116968"/>
    <w:rsid w:val="00123F8F"/>
    <w:rsid w:val="001268F3"/>
    <w:rsid w:val="00162E29"/>
    <w:rsid w:val="00165FD8"/>
    <w:rsid w:val="00181F69"/>
    <w:rsid w:val="001A0C32"/>
    <w:rsid w:val="001A427B"/>
    <w:rsid w:val="001D38C4"/>
    <w:rsid w:val="00205D63"/>
    <w:rsid w:val="002111A5"/>
    <w:rsid w:val="002168AA"/>
    <w:rsid w:val="00223016"/>
    <w:rsid w:val="00224061"/>
    <w:rsid w:val="00261560"/>
    <w:rsid w:val="002814E8"/>
    <w:rsid w:val="00286D4A"/>
    <w:rsid w:val="002A15DC"/>
    <w:rsid w:val="002A3C8E"/>
    <w:rsid w:val="002B4DBC"/>
    <w:rsid w:val="002C19D9"/>
    <w:rsid w:val="002D0403"/>
    <w:rsid w:val="002D6760"/>
    <w:rsid w:val="002F3167"/>
    <w:rsid w:val="00300B3E"/>
    <w:rsid w:val="003024C9"/>
    <w:rsid w:val="00304B02"/>
    <w:rsid w:val="00305E1A"/>
    <w:rsid w:val="0031208C"/>
    <w:rsid w:val="00325B6D"/>
    <w:rsid w:val="00325E5C"/>
    <w:rsid w:val="00334C3D"/>
    <w:rsid w:val="00352258"/>
    <w:rsid w:val="00353B60"/>
    <w:rsid w:val="003611E4"/>
    <w:rsid w:val="00377A23"/>
    <w:rsid w:val="003938E8"/>
    <w:rsid w:val="0039678C"/>
    <w:rsid w:val="003A0154"/>
    <w:rsid w:val="003A40C9"/>
    <w:rsid w:val="003D4E0E"/>
    <w:rsid w:val="00401BBA"/>
    <w:rsid w:val="0040250E"/>
    <w:rsid w:val="00404964"/>
    <w:rsid w:val="00417376"/>
    <w:rsid w:val="00422498"/>
    <w:rsid w:val="004331DF"/>
    <w:rsid w:val="00444E7F"/>
    <w:rsid w:val="00453A52"/>
    <w:rsid w:val="00454089"/>
    <w:rsid w:val="00461A83"/>
    <w:rsid w:val="004630DB"/>
    <w:rsid w:val="0046402D"/>
    <w:rsid w:val="00497863"/>
    <w:rsid w:val="004A3A14"/>
    <w:rsid w:val="004A5592"/>
    <w:rsid w:val="004A6C91"/>
    <w:rsid w:val="004B11CB"/>
    <w:rsid w:val="004C7862"/>
    <w:rsid w:val="004D22FC"/>
    <w:rsid w:val="004D339B"/>
    <w:rsid w:val="004D42F2"/>
    <w:rsid w:val="004F179D"/>
    <w:rsid w:val="004F582B"/>
    <w:rsid w:val="005015FA"/>
    <w:rsid w:val="005070F4"/>
    <w:rsid w:val="005233A7"/>
    <w:rsid w:val="00534C15"/>
    <w:rsid w:val="0057613F"/>
    <w:rsid w:val="00576F5D"/>
    <w:rsid w:val="00580984"/>
    <w:rsid w:val="005851B7"/>
    <w:rsid w:val="00590DAC"/>
    <w:rsid w:val="005A6BD0"/>
    <w:rsid w:val="005B7B79"/>
    <w:rsid w:val="005E01DE"/>
    <w:rsid w:val="005E02A6"/>
    <w:rsid w:val="005E05CB"/>
    <w:rsid w:val="005E694A"/>
    <w:rsid w:val="005E7F3F"/>
    <w:rsid w:val="0060539B"/>
    <w:rsid w:val="006068B3"/>
    <w:rsid w:val="006102AB"/>
    <w:rsid w:val="00614C2C"/>
    <w:rsid w:val="0062175C"/>
    <w:rsid w:val="00644F52"/>
    <w:rsid w:val="00647E2D"/>
    <w:rsid w:val="006665E4"/>
    <w:rsid w:val="00667289"/>
    <w:rsid w:val="0067504F"/>
    <w:rsid w:val="0068434E"/>
    <w:rsid w:val="00690521"/>
    <w:rsid w:val="006A43A1"/>
    <w:rsid w:val="006B3B0B"/>
    <w:rsid w:val="006C20B6"/>
    <w:rsid w:val="006C749F"/>
    <w:rsid w:val="006E661F"/>
    <w:rsid w:val="006E733C"/>
    <w:rsid w:val="007005C3"/>
    <w:rsid w:val="0070299F"/>
    <w:rsid w:val="0070603A"/>
    <w:rsid w:val="007071C4"/>
    <w:rsid w:val="00712049"/>
    <w:rsid w:val="00717F71"/>
    <w:rsid w:val="0072274A"/>
    <w:rsid w:val="007333EC"/>
    <w:rsid w:val="0074358D"/>
    <w:rsid w:val="00744D29"/>
    <w:rsid w:val="00746821"/>
    <w:rsid w:val="007642F2"/>
    <w:rsid w:val="0076430B"/>
    <w:rsid w:val="00766DB9"/>
    <w:rsid w:val="00775AD4"/>
    <w:rsid w:val="00775BBC"/>
    <w:rsid w:val="007814B7"/>
    <w:rsid w:val="007A62D5"/>
    <w:rsid w:val="007A66BB"/>
    <w:rsid w:val="007A6B20"/>
    <w:rsid w:val="007B122A"/>
    <w:rsid w:val="007B4F52"/>
    <w:rsid w:val="007D4C7F"/>
    <w:rsid w:val="007F46AE"/>
    <w:rsid w:val="00805CC3"/>
    <w:rsid w:val="00810A13"/>
    <w:rsid w:val="00815D12"/>
    <w:rsid w:val="008466BF"/>
    <w:rsid w:val="00856BA6"/>
    <w:rsid w:val="00862B69"/>
    <w:rsid w:val="00864171"/>
    <w:rsid w:val="00885D81"/>
    <w:rsid w:val="00896275"/>
    <w:rsid w:val="008A3C75"/>
    <w:rsid w:val="008D4A1C"/>
    <w:rsid w:val="008F001D"/>
    <w:rsid w:val="008F1B38"/>
    <w:rsid w:val="00912596"/>
    <w:rsid w:val="0093163F"/>
    <w:rsid w:val="0094228D"/>
    <w:rsid w:val="00944662"/>
    <w:rsid w:val="00947589"/>
    <w:rsid w:val="009739C3"/>
    <w:rsid w:val="00973F82"/>
    <w:rsid w:val="009770E5"/>
    <w:rsid w:val="009801FA"/>
    <w:rsid w:val="00980C20"/>
    <w:rsid w:val="00980F39"/>
    <w:rsid w:val="009D21E8"/>
    <w:rsid w:val="009D314B"/>
    <w:rsid w:val="009E4DCD"/>
    <w:rsid w:val="009E672C"/>
    <w:rsid w:val="009F172E"/>
    <w:rsid w:val="009F20A0"/>
    <w:rsid w:val="009F76C1"/>
    <w:rsid w:val="00A15158"/>
    <w:rsid w:val="00A16302"/>
    <w:rsid w:val="00A20BB3"/>
    <w:rsid w:val="00A20DCE"/>
    <w:rsid w:val="00A272CE"/>
    <w:rsid w:val="00A3044D"/>
    <w:rsid w:val="00A41EDA"/>
    <w:rsid w:val="00A43485"/>
    <w:rsid w:val="00A448D2"/>
    <w:rsid w:val="00A53AD0"/>
    <w:rsid w:val="00A53C26"/>
    <w:rsid w:val="00A53D6B"/>
    <w:rsid w:val="00A578F4"/>
    <w:rsid w:val="00A63052"/>
    <w:rsid w:val="00A860DA"/>
    <w:rsid w:val="00AA13F6"/>
    <w:rsid w:val="00AA4745"/>
    <w:rsid w:val="00AA6164"/>
    <w:rsid w:val="00AE6E3D"/>
    <w:rsid w:val="00B2043C"/>
    <w:rsid w:val="00B2644F"/>
    <w:rsid w:val="00B270D7"/>
    <w:rsid w:val="00B357C8"/>
    <w:rsid w:val="00B404A2"/>
    <w:rsid w:val="00B54CBA"/>
    <w:rsid w:val="00B634DD"/>
    <w:rsid w:val="00B74EF0"/>
    <w:rsid w:val="00B8184B"/>
    <w:rsid w:val="00B83E8A"/>
    <w:rsid w:val="00B932A1"/>
    <w:rsid w:val="00B94EE3"/>
    <w:rsid w:val="00BC006B"/>
    <w:rsid w:val="00BD29D0"/>
    <w:rsid w:val="00BE6A60"/>
    <w:rsid w:val="00C06A4B"/>
    <w:rsid w:val="00C44EFE"/>
    <w:rsid w:val="00C643B9"/>
    <w:rsid w:val="00C7337E"/>
    <w:rsid w:val="00C734E8"/>
    <w:rsid w:val="00C911E5"/>
    <w:rsid w:val="00C96F9B"/>
    <w:rsid w:val="00C9748F"/>
    <w:rsid w:val="00CA3CD9"/>
    <w:rsid w:val="00CA5E29"/>
    <w:rsid w:val="00CD17F4"/>
    <w:rsid w:val="00CF606F"/>
    <w:rsid w:val="00D02616"/>
    <w:rsid w:val="00D1418C"/>
    <w:rsid w:val="00D236CD"/>
    <w:rsid w:val="00D23716"/>
    <w:rsid w:val="00D265ED"/>
    <w:rsid w:val="00D355C6"/>
    <w:rsid w:val="00D4059C"/>
    <w:rsid w:val="00D44226"/>
    <w:rsid w:val="00D45E33"/>
    <w:rsid w:val="00D6532F"/>
    <w:rsid w:val="00D72045"/>
    <w:rsid w:val="00D7314C"/>
    <w:rsid w:val="00D95239"/>
    <w:rsid w:val="00DB1592"/>
    <w:rsid w:val="00DB38E5"/>
    <w:rsid w:val="00DB54B9"/>
    <w:rsid w:val="00DC1B7C"/>
    <w:rsid w:val="00DC2372"/>
    <w:rsid w:val="00DD146B"/>
    <w:rsid w:val="00DD6C0B"/>
    <w:rsid w:val="00DE1972"/>
    <w:rsid w:val="00DE488D"/>
    <w:rsid w:val="00DE7DFA"/>
    <w:rsid w:val="00E24D2D"/>
    <w:rsid w:val="00E335D4"/>
    <w:rsid w:val="00E34A37"/>
    <w:rsid w:val="00E54336"/>
    <w:rsid w:val="00E623E8"/>
    <w:rsid w:val="00E75FDE"/>
    <w:rsid w:val="00E82CD6"/>
    <w:rsid w:val="00E87E89"/>
    <w:rsid w:val="00EB082F"/>
    <w:rsid w:val="00EB39F4"/>
    <w:rsid w:val="00EE637E"/>
    <w:rsid w:val="00F07033"/>
    <w:rsid w:val="00F127C7"/>
    <w:rsid w:val="00F22A21"/>
    <w:rsid w:val="00F277E0"/>
    <w:rsid w:val="00F33F1C"/>
    <w:rsid w:val="00F367C7"/>
    <w:rsid w:val="00F47F38"/>
    <w:rsid w:val="00F61E0D"/>
    <w:rsid w:val="00F63DF5"/>
    <w:rsid w:val="00F73D9A"/>
    <w:rsid w:val="00F74992"/>
    <w:rsid w:val="00F80D33"/>
    <w:rsid w:val="00F82D53"/>
    <w:rsid w:val="00F91063"/>
    <w:rsid w:val="00F915C3"/>
    <w:rsid w:val="00F92AF5"/>
    <w:rsid w:val="00F93E62"/>
    <w:rsid w:val="00FB1B89"/>
    <w:rsid w:val="00FB7502"/>
    <w:rsid w:val="00FD0C93"/>
    <w:rsid w:val="00FD1B53"/>
    <w:rsid w:val="00FE256D"/>
    <w:rsid w:val="00FE36A1"/>
    <w:rsid w:val="00FE69E2"/>
    <w:rsid w:val="00FE6E1F"/>
    <w:rsid w:val="00FF3493"/>
    <w:rsid w:val="01AFC1EF"/>
    <w:rsid w:val="076F6084"/>
    <w:rsid w:val="0C083B5E"/>
    <w:rsid w:val="0C9E776C"/>
    <w:rsid w:val="0CD4434B"/>
    <w:rsid w:val="0CFEA036"/>
    <w:rsid w:val="0E2A7F7A"/>
    <w:rsid w:val="0E53E238"/>
    <w:rsid w:val="10E7F53C"/>
    <w:rsid w:val="118DE400"/>
    <w:rsid w:val="11986B86"/>
    <w:rsid w:val="1203D343"/>
    <w:rsid w:val="129216E6"/>
    <w:rsid w:val="12A15DD1"/>
    <w:rsid w:val="132D8765"/>
    <w:rsid w:val="1647EEB6"/>
    <w:rsid w:val="16EA0F2C"/>
    <w:rsid w:val="18396516"/>
    <w:rsid w:val="194F72AC"/>
    <w:rsid w:val="19939F65"/>
    <w:rsid w:val="1BE8EAF4"/>
    <w:rsid w:val="1E239CE0"/>
    <w:rsid w:val="1F1056DF"/>
    <w:rsid w:val="1F5494AA"/>
    <w:rsid w:val="1FD53B3D"/>
    <w:rsid w:val="2138EBB3"/>
    <w:rsid w:val="224411C9"/>
    <w:rsid w:val="248C6F27"/>
    <w:rsid w:val="26019957"/>
    <w:rsid w:val="26468D14"/>
    <w:rsid w:val="2A346CED"/>
    <w:rsid w:val="2AF5A655"/>
    <w:rsid w:val="2C649C41"/>
    <w:rsid w:val="2CCB92EC"/>
    <w:rsid w:val="2CF5C106"/>
    <w:rsid w:val="2D8C39F1"/>
    <w:rsid w:val="2DC47002"/>
    <w:rsid w:val="2DCFFD39"/>
    <w:rsid w:val="2DF75DE9"/>
    <w:rsid w:val="2F1D90B4"/>
    <w:rsid w:val="2FC83708"/>
    <w:rsid w:val="30F8A378"/>
    <w:rsid w:val="356E86BF"/>
    <w:rsid w:val="357CF08C"/>
    <w:rsid w:val="3656835B"/>
    <w:rsid w:val="3695C0B2"/>
    <w:rsid w:val="378C05C2"/>
    <w:rsid w:val="39F60B08"/>
    <w:rsid w:val="3A102207"/>
    <w:rsid w:val="3C8AE1A7"/>
    <w:rsid w:val="3E3934F0"/>
    <w:rsid w:val="3E62B0C1"/>
    <w:rsid w:val="3EAD1DB5"/>
    <w:rsid w:val="3FC33578"/>
    <w:rsid w:val="40504292"/>
    <w:rsid w:val="41E36288"/>
    <w:rsid w:val="4554DA89"/>
    <w:rsid w:val="471FEC14"/>
    <w:rsid w:val="483D22A6"/>
    <w:rsid w:val="499E430E"/>
    <w:rsid w:val="4B7941F9"/>
    <w:rsid w:val="4D0CFC59"/>
    <w:rsid w:val="4D8879B4"/>
    <w:rsid w:val="4FD010F6"/>
    <w:rsid w:val="5048ED65"/>
    <w:rsid w:val="5274AF05"/>
    <w:rsid w:val="54B76880"/>
    <w:rsid w:val="5532EB69"/>
    <w:rsid w:val="562CE32E"/>
    <w:rsid w:val="57983F2A"/>
    <w:rsid w:val="57CF30B2"/>
    <w:rsid w:val="5832F4EF"/>
    <w:rsid w:val="58A82350"/>
    <w:rsid w:val="5A7A5ECC"/>
    <w:rsid w:val="5AAADE42"/>
    <w:rsid w:val="5BCBDF60"/>
    <w:rsid w:val="5E121181"/>
    <w:rsid w:val="5FF96133"/>
    <w:rsid w:val="63226823"/>
    <w:rsid w:val="6488F0BF"/>
    <w:rsid w:val="6547400F"/>
    <w:rsid w:val="67B4856A"/>
    <w:rsid w:val="688F2AE3"/>
    <w:rsid w:val="68CD2AE0"/>
    <w:rsid w:val="69A3681C"/>
    <w:rsid w:val="6B63FF4A"/>
    <w:rsid w:val="6F63F028"/>
    <w:rsid w:val="7006A0B5"/>
    <w:rsid w:val="74099204"/>
    <w:rsid w:val="78051A68"/>
    <w:rsid w:val="79C56B39"/>
    <w:rsid w:val="7B727873"/>
    <w:rsid w:val="7CD4DB8E"/>
    <w:rsid w:val="7D116860"/>
    <w:rsid w:val="7D87176E"/>
    <w:rsid w:val="7FC571E7"/>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8977647"/>
  <w15:docId w15:val="{D8954D40-65BA-694F-B130-C0EDC867D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AU" w:eastAsia="en-A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lsdException w:name="Emphasis" w:locked="1"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C15"/>
    <w:pPr>
      <w:spacing w:after="240" w:line="276" w:lineRule="auto"/>
    </w:pPr>
    <w:rPr>
      <w:lang w:val="en-US" w:eastAsia="en-US"/>
    </w:rPr>
  </w:style>
  <w:style w:type="paragraph" w:styleId="Heading1">
    <w:name w:val="heading 1"/>
    <w:basedOn w:val="Heading2"/>
    <w:next w:val="Normal"/>
    <w:link w:val="Heading1Char"/>
    <w:qFormat/>
    <w:locked/>
    <w:rsid w:val="00DC1B7C"/>
    <w:pPr>
      <w:pBdr>
        <w:bottom w:val="single" w:sz="4" w:space="1" w:color="auto"/>
      </w:pBdr>
      <w:outlineLvl w:val="0"/>
    </w:pPr>
  </w:style>
  <w:style w:type="paragraph" w:styleId="Heading2">
    <w:name w:val="heading 2"/>
    <w:next w:val="Normal"/>
    <w:link w:val="Heading2Char"/>
    <w:unhideWhenUsed/>
    <w:qFormat/>
    <w:locked/>
    <w:rsid w:val="00DC1B7C"/>
    <w:pPr>
      <w:spacing w:before="240" w:line="360" w:lineRule="auto"/>
      <w:outlineLvl w:val="1"/>
    </w:pPr>
    <w:rPr>
      <w:rFonts w:asciiTheme="minorHAnsi" w:hAnsiTheme="minorHAnsi" w:cstheme="minorHAnsi"/>
      <w:b/>
      <w:sz w:val="28"/>
      <w:szCs w:val="28"/>
      <w:lang w:val="en-US" w:eastAsia="en-US"/>
    </w:rPr>
  </w:style>
  <w:style w:type="paragraph" w:styleId="Heading3">
    <w:name w:val="heading 3"/>
    <w:basedOn w:val="Heading2"/>
    <w:next w:val="Normal"/>
    <w:link w:val="Heading3Char"/>
    <w:unhideWhenUsed/>
    <w:qFormat/>
    <w:locked/>
    <w:rsid w:val="00DC1B7C"/>
    <w:pPr>
      <w:spacing w:before="120" w:after="120" w:line="240" w:lineRule="auto"/>
      <w:outlineLvl w:val="2"/>
    </w:pPr>
    <w:rPr>
      <w:sz w:val="22"/>
      <w:szCs w:val="22"/>
    </w:rPr>
  </w:style>
  <w:style w:type="paragraph" w:styleId="Heading4">
    <w:name w:val="heading 4"/>
    <w:basedOn w:val="Heading2"/>
    <w:next w:val="Normal"/>
    <w:link w:val="Heading4Char"/>
    <w:unhideWhenUsed/>
    <w:qFormat/>
    <w:locked/>
    <w:rsid w:val="00534C15"/>
    <w:pPr>
      <w:spacing w:before="120" w:after="120" w:line="240" w:lineRule="auto"/>
      <w:ind w:left="284"/>
      <w:outlineLvl w:val="3"/>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534C15"/>
    <w:pPr>
      <w:spacing w:before="120" w:after="120" w:line="240" w:lineRule="auto"/>
    </w:pPr>
  </w:style>
  <w:style w:type="paragraph" w:styleId="Header">
    <w:name w:val="header"/>
    <w:basedOn w:val="Normal"/>
    <w:link w:val="HeaderChar"/>
    <w:uiPriority w:val="99"/>
    <w:semiHidden/>
    <w:rsid w:val="00E335D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locked/>
    <w:rsid w:val="00E335D4"/>
    <w:rPr>
      <w:rFonts w:cs="Times New Roman"/>
      <w:lang w:val="en-AU"/>
    </w:rPr>
  </w:style>
  <w:style w:type="paragraph" w:styleId="Footer">
    <w:name w:val="footer"/>
    <w:basedOn w:val="Normal"/>
    <w:link w:val="FooterChar"/>
    <w:uiPriority w:val="99"/>
    <w:rsid w:val="00E335D4"/>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E335D4"/>
    <w:rPr>
      <w:rFonts w:cs="Times New Roman"/>
      <w:lang w:val="en-AU"/>
    </w:rPr>
  </w:style>
  <w:style w:type="paragraph" w:styleId="BalloonText">
    <w:name w:val="Balloon Text"/>
    <w:basedOn w:val="Normal"/>
    <w:link w:val="BalloonTextChar"/>
    <w:uiPriority w:val="99"/>
    <w:semiHidden/>
    <w:rsid w:val="00E335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335D4"/>
    <w:rPr>
      <w:rFonts w:ascii="Tahoma" w:hAnsi="Tahoma" w:cs="Tahoma"/>
      <w:sz w:val="16"/>
      <w:szCs w:val="16"/>
      <w:lang w:val="en-AU"/>
    </w:rPr>
  </w:style>
  <w:style w:type="table" w:styleId="TableGrid">
    <w:name w:val="Table Grid"/>
    <w:basedOn w:val="TableNormal"/>
    <w:uiPriority w:val="99"/>
    <w:rsid w:val="00E335D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233A7"/>
    <w:pPr>
      <w:numPr>
        <w:numId w:val="13"/>
      </w:numPr>
      <w:spacing w:before="120" w:after="120"/>
      <w:ind w:left="425" w:hanging="425"/>
    </w:pPr>
  </w:style>
  <w:style w:type="character" w:customStyle="1" w:styleId="Heading1Char">
    <w:name w:val="Heading 1 Char"/>
    <w:basedOn w:val="DefaultParagraphFont"/>
    <w:link w:val="Heading1"/>
    <w:rsid w:val="00DC1B7C"/>
    <w:rPr>
      <w:rFonts w:asciiTheme="minorHAnsi" w:hAnsiTheme="minorHAnsi" w:cstheme="minorHAnsi"/>
      <w:b/>
      <w:sz w:val="28"/>
      <w:szCs w:val="28"/>
      <w:lang w:val="en-US" w:eastAsia="en-US"/>
    </w:rPr>
  </w:style>
  <w:style w:type="character" w:customStyle="1" w:styleId="Heading2Char">
    <w:name w:val="Heading 2 Char"/>
    <w:basedOn w:val="DefaultParagraphFont"/>
    <w:link w:val="Heading2"/>
    <w:rsid w:val="00DC1B7C"/>
    <w:rPr>
      <w:rFonts w:asciiTheme="minorHAnsi" w:hAnsiTheme="minorHAnsi" w:cstheme="minorHAnsi"/>
      <w:b/>
      <w:sz w:val="28"/>
      <w:szCs w:val="28"/>
      <w:lang w:val="en-US" w:eastAsia="en-US"/>
    </w:rPr>
  </w:style>
  <w:style w:type="character" w:customStyle="1" w:styleId="Heading3Char">
    <w:name w:val="Heading 3 Char"/>
    <w:basedOn w:val="DefaultParagraphFont"/>
    <w:link w:val="Heading3"/>
    <w:rsid w:val="00DC1B7C"/>
    <w:rPr>
      <w:rFonts w:asciiTheme="minorHAnsi" w:hAnsiTheme="minorHAnsi" w:cstheme="minorHAnsi"/>
      <w:b/>
      <w:lang w:val="en-US" w:eastAsia="en-US"/>
    </w:rPr>
  </w:style>
  <w:style w:type="table" w:styleId="PlainTable5">
    <w:name w:val="Plain Table 5"/>
    <w:basedOn w:val="TableNormal"/>
    <w:uiPriority w:val="45"/>
    <w:rsid w:val="0045408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4Char">
    <w:name w:val="Heading 4 Char"/>
    <w:basedOn w:val="DefaultParagraphFont"/>
    <w:link w:val="Heading4"/>
    <w:rsid w:val="00534C15"/>
    <w:rPr>
      <w:rFonts w:asciiTheme="minorHAnsi" w:hAnsiTheme="minorHAnsi" w:cstheme="minorHAnsi"/>
      <w:b/>
      <w:sz w:val="20"/>
      <w:szCs w:val="20"/>
      <w:lang w:val="en-US" w:eastAsia="en-US"/>
    </w:rPr>
  </w:style>
  <w:style w:type="character" w:customStyle="1" w:styleId="NoSpacingChar">
    <w:name w:val="No Spacing Char"/>
    <w:basedOn w:val="DefaultParagraphFont"/>
    <w:link w:val="NoSpacing"/>
    <w:uiPriority w:val="1"/>
    <w:rsid w:val="00534C15"/>
    <w:rPr>
      <w:lang w:val="en-US" w:eastAsia="en-US"/>
    </w:rPr>
  </w:style>
  <w:style w:type="paragraph" w:styleId="Title">
    <w:name w:val="Title"/>
    <w:next w:val="Normal"/>
    <w:link w:val="TitleChar"/>
    <w:qFormat/>
    <w:locked/>
    <w:rsid w:val="00DC1B7C"/>
    <w:pPr>
      <w:spacing w:before="120" w:after="120" w:line="300" w:lineRule="auto"/>
      <w:jc w:val="right"/>
    </w:pPr>
    <w:rPr>
      <w:rFonts w:ascii="Arial" w:hAnsi="Arial" w:cs="Arial"/>
      <w:b/>
      <w:color w:val="31849B"/>
      <w:sz w:val="44"/>
      <w:szCs w:val="44"/>
      <w:lang w:val="en-US" w:eastAsia="en-US"/>
    </w:rPr>
  </w:style>
  <w:style w:type="character" w:customStyle="1" w:styleId="TitleChar">
    <w:name w:val="Title Char"/>
    <w:basedOn w:val="DefaultParagraphFont"/>
    <w:link w:val="Title"/>
    <w:rsid w:val="00DC1B7C"/>
    <w:rPr>
      <w:rFonts w:ascii="Arial" w:hAnsi="Arial" w:cs="Arial"/>
      <w:b/>
      <w:color w:val="31849B"/>
      <w:sz w:val="44"/>
      <w:szCs w:val="44"/>
      <w:lang w:val="en-US" w:eastAsia="en-US"/>
    </w:rPr>
  </w:style>
  <w:style w:type="paragraph" w:styleId="TOC2">
    <w:name w:val="toc 2"/>
    <w:basedOn w:val="Normal"/>
    <w:next w:val="Normal"/>
    <w:autoRedefine/>
    <w:uiPriority w:val="39"/>
    <w:locked/>
    <w:rsid w:val="00A448D2"/>
    <w:pPr>
      <w:spacing w:before="120" w:after="0"/>
      <w:ind w:left="220"/>
    </w:pPr>
    <w:rPr>
      <w:rFonts w:asciiTheme="minorHAnsi" w:hAnsiTheme="minorHAnsi" w:cstheme="minorHAnsi"/>
      <w:b/>
      <w:bCs/>
    </w:rPr>
  </w:style>
  <w:style w:type="paragraph" w:styleId="TOCHeading">
    <w:name w:val="TOC Heading"/>
    <w:basedOn w:val="Heading1"/>
    <w:next w:val="Normal"/>
    <w:uiPriority w:val="39"/>
    <w:unhideWhenUsed/>
    <w:qFormat/>
    <w:rsid w:val="00C96F9B"/>
    <w:pPr>
      <w:keepNext/>
      <w:keepLines/>
      <w:pBdr>
        <w:bottom w:val="none" w:sz="0" w:space="0" w:color="auto"/>
      </w:pBdr>
      <w:spacing w:before="480" w:line="276" w:lineRule="auto"/>
      <w:outlineLvl w:val="9"/>
    </w:pPr>
    <w:rPr>
      <w:rFonts w:asciiTheme="majorHAnsi" w:eastAsiaTheme="majorEastAsia" w:hAnsiTheme="majorHAnsi" w:cstheme="majorBidi"/>
      <w:bCs/>
      <w:color w:val="365F91" w:themeColor="accent1" w:themeShade="BF"/>
    </w:rPr>
  </w:style>
  <w:style w:type="paragraph" w:styleId="TOC1">
    <w:name w:val="toc 1"/>
    <w:basedOn w:val="Normal"/>
    <w:next w:val="Normal"/>
    <w:autoRedefine/>
    <w:uiPriority w:val="39"/>
    <w:locked/>
    <w:rsid w:val="00C96F9B"/>
    <w:pPr>
      <w:spacing w:before="120" w:after="0"/>
    </w:pPr>
    <w:rPr>
      <w:rFonts w:asciiTheme="minorHAnsi" w:hAnsiTheme="minorHAnsi" w:cstheme="minorHAnsi"/>
      <w:b/>
      <w:bCs/>
      <w:i/>
      <w:iCs/>
      <w:sz w:val="24"/>
      <w:szCs w:val="24"/>
    </w:rPr>
  </w:style>
  <w:style w:type="paragraph" w:styleId="TOC3">
    <w:name w:val="toc 3"/>
    <w:basedOn w:val="Normal"/>
    <w:next w:val="Normal"/>
    <w:autoRedefine/>
    <w:uiPriority w:val="39"/>
    <w:locked/>
    <w:rsid w:val="00C96F9B"/>
    <w:pPr>
      <w:spacing w:after="0"/>
      <w:ind w:left="440"/>
    </w:pPr>
    <w:rPr>
      <w:rFonts w:asciiTheme="minorHAnsi" w:hAnsiTheme="minorHAnsi" w:cstheme="minorHAnsi"/>
      <w:sz w:val="20"/>
      <w:szCs w:val="20"/>
    </w:rPr>
  </w:style>
  <w:style w:type="character" w:styleId="Hyperlink">
    <w:name w:val="Hyperlink"/>
    <w:basedOn w:val="DefaultParagraphFont"/>
    <w:uiPriority w:val="99"/>
    <w:unhideWhenUsed/>
    <w:rsid w:val="00C96F9B"/>
    <w:rPr>
      <w:color w:val="0000FF" w:themeColor="hyperlink"/>
      <w:u w:val="single"/>
    </w:rPr>
  </w:style>
  <w:style w:type="paragraph" w:styleId="TOC4">
    <w:name w:val="toc 4"/>
    <w:basedOn w:val="Normal"/>
    <w:next w:val="Normal"/>
    <w:autoRedefine/>
    <w:locked/>
    <w:rsid w:val="00C96F9B"/>
    <w:pPr>
      <w:spacing w:after="0"/>
      <w:ind w:left="660"/>
    </w:pPr>
    <w:rPr>
      <w:rFonts w:asciiTheme="minorHAnsi" w:hAnsiTheme="minorHAnsi" w:cstheme="minorHAnsi"/>
      <w:sz w:val="20"/>
      <w:szCs w:val="20"/>
    </w:rPr>
  </w:style>
  <w:style w:type="paragraph" w:styleId="TOC5">
    <w:name w:val="toc 5"/>
    <w:basedOn w:val="Normal"/>
    <w:next w:val="Normal"/>
    <w:autoRedefine/>
    <w:locked/>
    <w:rsid w:val="00C96F9B"/>
    <w:pPr>
      <w:spacing w:after="0"/>
      <w:ind w:left="880"/>
    </w:pPr>
    <w:rPr>
      <w:rFonts w:asciiTheme="minorHAnsi" w:hAnsiTheme="minorHAnsi" w:cstheme="minorHAnsi"/>
      <w:sz w:val="20"/>
      <w:szCs w:val="20"/>
    </w:rPr>
  </w:style>
  <w:style w:type="paragraph" w:styleId="TOC6">
    <w:name w:val="toc 6"/>
    <w:basedOn w:val="Normal"/>
    <w:next w:val="Normal"/>
    <w:autoRedefine/>
    <w:locked/>
    <w:rsid w:val="00C96F9B"/>
    <w:pPr>
      <w:spacing w:after="0"/>
      <w:ind w:left="1100"/>
    </w:pPr>
    <w:rPr>
      <w:rFonts w:asciiTheme="minorHAnsi" w:hAnsiTheme="minorHAnsi" w:cstheme="minorHAnsi"/>
      <w:sz w:val="20"/>
      <w:szCs w:val="20"/>
    </w:rPr>
  </w:style>
  <w:style w:type="paragraph" w:styleId="TOC7">
    <w:name w:val="toc 7"/>
    <w:basedOn w:val="Normal"/>
    <w:next w:val="Normal"/>
    <w:autoRedefine/>
    <w:locked/>
    <w:rsid w:val="00C96F9B"/>
    <w:pPr>
      <w:spacing w:after="0"/>
      <w:ind w:left="1320"/>
    </w:pPr>
    <w:rPr>
      <w:rFonts w:asciiTheme="minorHAnsi" w:hAnsiTheme="minorHAnsi" w:cstheme="minorHAnsi"/>
      <w:sz w:val="20"/>
      <w:szCs w:val="20"/>
    </w:rPr>
  </w:style>
  <w:style w:type="paragraph" w:styleId="TOC8">
    <w:name w:val="toc 8"/>
    <w:basedOn w:val="Normal"/>
    <w:next w:val="Normal"/>
    <w:autoRedefine/>
    <w:locked/>
    <w:rsid w:val="00C96F9B"/>
    <w:pPr>
      <w:spacing w:after="0"/>
      <w:ind w:left="1540"/>
    </w:pPr>
    <w:rPr>
      <w:rFonts w:asciiTheme="minorHAnsi" w:hAnsiTheme="minorHAnsi" w:cstheme="minorHAnsi"/>
      <w:sz w:val="20"/>
      <w:szCs w:val="20"/>
    </w:rPr>
  </w:style>
  <w:style w:type="paragraph" w:styleId="TOC9">
    <w:name w:val="toc 9"/>
    <w:basedOn w:val="Normal"/>
    <w:next w:val="Normal"/>
    <w:autoRedefine/>
    <w:locked/>
    <w:rsid w:val="00C96F9B"/>
    <w:pPr>
      <w:spacing w:after="0"/>
      <w:ind w:left="1760"/>
    </w:pPr>
    <w:rPr>
      <w:rFonts w:asciiTheme="minorHAnsi" w:hAnsiTheme="minorHAnsi" w:cstheme="minorHAnsi"/>
      <w:sz w:val="20"/>
      <w:szCs w:val="20"/>
    </w:rPr>
  </w:style>
  <w:style w:type="paragraph" w:customStyle="1" w:styleId="EndNoteBibliographyTitle">
    <w:name w:val="EndNote Bibliography Title"/>
    <w:basedOn w:val="Normal"/>
    <w:link w:val="EndNoteBibliographyTitleChar"/>
    <w:rsid w:val="00F93E62"/>
    <w:pPr>
      <w:spacing w:after="0"/>
      <w:jc w:val="center"/>
    </w:pPr>
    <w:rPr>
      <w:rFonts w:cs="Calibri"/>
    </w:rPr>
  </w:style>
  <w:style w:type="character" w:customStyle="1" w:styleId="EndNoteBibliographyTitleChar">
    <w:name w:val="EndNote Bibliography Title Char"/>
    <w:basedOn w:val="DefaultParagraphFont"/>
    <w:link w:val="EndNoteBibliographyTitle"/>
    <w:rsid w:val="00F93E62"/>
    <w:rPr>
      <w:rFonts w:cs="Calibri"/>
      <w:lang w:val="en-US" w:eastAsia="en-US"/>
    </w:rPr>
  </w:style>
  <w:style w:type="paragraph" w:customStyle="1" w:styleId="EndNoteBibliography">
    <w:name w:val="EndNote Bibliography"/>
    <w:basedOn w:val="Normal"/>
    <w:link w:val="EndNoteBibliographyChar"/>
    <w:rsid w:val="00F93E62"/>
    <w:pPr>
      <w:spacing w:line="240" w:lineRule="auto"/>
    </w:pPr>
    <w:rPr>
      <w:rFonts w:cs="Calibri"/>
    </w:rPr>
  </w:style>
  <w:style w:type="character" w:customStyle="1" w:styleId="EndNoteBibliographyChar">
    <w:name w:val="EndNote Bibliography Char"/>
    <w:basedOn w:val="DefaultParagraphFont"/>
    <w:link w:val="EndNoteBibliography"/>
    <w:rsid w:val="00F93E62"/>
    <w:rPr>
      <w:rFonts w:cs="Calibri"/>
      <w:lang w:val="en-US" w:eastAsia="en-US"/>
    </w:rPr>
  </w:style>
  <w:style w:type="character" w:styleId="CommentReference">
    <w:name w:val="annotation reference"/>
    <w:basedOn w:val="DefaultParagraphFont"/>
    <w:uiPriority w:val="99"/>
    <w:semiHidden/>
    <w:unhideWhenUsed/>
    <w:rsid w:val="00912596"/>
    <w:rPr>
      <w:sz w:val="16"/>
      <w:szCs w:val="16"/>
    </w:rPr>
  </w:style>
  <w:style w:type="paragraph" w:styleId="CommentText">
    <w:name w:val="annotation text"/>
    <w:basedOn w:val="Normal"/>
    <w:link w:val="CommentTextChar"/>
    <w:uiPriority w:val="99"/>
    <w:semiHidden/>
    <w:unhideWhenUsed/>
    <w:rsid w:val="00912596"/>
    <w:pPr>
      <w:spacing w:line="240" w:lineRule="auto"/>
    </w:pPr>
    <w:rPr>
      <w:sz w:val="20"/>
      <w:szCs w:val="20"/>
    </w:rPr>
  </w:style>
  <w:style w:type="character" w:customStyle="1" w:styleId="CommentTextChar">
    <w:name w:val="Comment Text Char"/>
    <w:basedOn w:val="DefaultParagraphFont"/>
    <w:link w:val="CommentText"/>
    <w:uiPriority w:val="99"/>
    <w:semiHidden/>
    <w:rsid w:val="00912596"/>
    <w:rPr>
      <w:sz w:val="20"/>
      <w:szCs w:val="20"/>
      <w:lang w:val="en-US" w:eastAsia="en-US"/>
    </w:rPr>
  </w:style>
  <w:style w:type="paragraph" w:styleId="CommentSubject">
    <w:name w:val="annotation subject"/>
    <w:basedOn w:val="CommentText"/>
    <w:next w:val="CommentText"/>
    <w:link w:val="CommentSubjectChar"/>
    <w:uiPriority w:val="99"/>
    <w:semiHidden/>
    <w:unhideWhenUsed/>
    <w:rsid w:val="00912596"/>
    <w:rPr>
      <w:b/>
      <w:bCs/>
    </w:rPr>
  </w:style>
  <w:style w:type="character" w:customStyle="1" w:styleId="CommentSubjectChar">
    <w:name w:val="Comment Subject Char"/>
    <w:basedOn w:val="CommentTextChar"/>
    <w:link w:val="CommentSubject"/>
    <w:uiPriority w:val="99"/>
    <w:semiHidden/>
    <w:rsid w:val="00912596"/>
    <w:rPr>
      <w:b/>
      <w:bCs/>
      <w:sz w:val="20"/>
      <w:szCs w:val="20"/>
      <w:lang w:val="en-US" w:eastAsia="en-US"/>
    </w:rPr>
  </w:style>
  <w:style w:type="character" w:styleId="UnresolvedMention">
    <w:name w:val="Unresolved Mention"/>
    <w:basedOn w:val="DefaultParagraphFont"/>
    <w:uiPriority w:val="99"/>
    <w:semiHidden/>
    <w:unhideWhenUsed/>
    <w:rsid w:val="00A53AD0"/>
    <w:rPr>
      <w:color w:val="605E5C"/>
      <w:shd w:val="clear" w:color="auto" w:fill="E1DFDD"/>
    </w:rPr>
  </w:style>
  <w:style w:type="paragraph" w:customStyle="1" w:styleId="paragraph">
    <w:name w:val="paragraph"/>
    <w:basedOn w:val="Normal"/>
    <w:rsid w:val="00EB082F"/>
    <w:pPr>
      <w:spacing w:before="100" w:beforeAutospacing="1" w:after="100" w:afterAutospacing="1" w:line="240" w:lineRule="auto"/>
    </w:pPr>
    <w:rPr>
      <w:rFonts w:ascii="Times New Roman" w:eastAsia="Times New Roman" w:hAnsi="Times New Roman"/>
      <w:sz w:val="24"/>
      <w:szCs w:val="24"/>
      <w:lang w:val="en-AU" w:eastAsia="en-GB"/>
    </w:rPr>
  </w:style>
  <w:style w:type="character" w:customStyle="1" w:styleId="normaltextrun">
    <w:name w:val="normaltextrun"/>
    <w:basedOn w:val="DefaultParagraphFont"/>
    <w:rsid w:val="00EB082F"/>
  </w:style>
  <w:style w:type="character" w:customStyle="1" w:styleId="eop">
    <w:name w:val="eop"/>
    <w:basedOn w:val="DefaultParagraphFont"/>
    <w:rsid w:val="00EB08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13879">
      <w:bodyDiv w:val="1"/>
      <w:marLeft w:val="0"/>
      <w:marRight w:val="0"/>
      <w:marTop w:val="0"/>
      <w:marBottom w:val="0"/>
      <w:divBdr>
        <w:top w:val="none" w:sz="0" w:space="0" w:color="auto"/>
        <w:left w:val="none" w:sz="0" w:space="0" w:color="auto"/>
        <w:bottom w:val="none" w:sz="0" w:space="0" w:color="auto"/>
        <w:right w:val="none" w:sz="0" w:space="0" w:color="auto"/>
      </w:divBdr>
    </w:div>
    <w:div w:id="74938147">
      <w:bodyDiv w:val="1"/>
      <w:marLeft w:val="0"/>
      <w:marRight w:val="0"/>
      <w:marTop w:val="0"/>
      <w:marBottom w:val="0"/>
      <w:divBdr>
        <w:top w:val="none" w:sz="0" w:space="0" w:color="auto"/>
        <w:left w:val="none" w:sz="0" w:space="0" w:color="auto"/>
        <w:bottom w:val="none" w:sz="0" w:space="0" w:color="auto"/>
        <w:right w:val="none" w:sz="0" w:space="0" w:color="auto"/>
      </w:divBdr>
    </w:div>
    <w:div w:id="328489320">
      <w:bodyDiv w:val="1"/>
      <w:marLeft w:val="0"/>
      <w:marRight w:val="0"/>
      <w:marTop w:val="0"/>
      <w:marBottom w:val="0"/>
      <w:divBdr>
        <w:top w:val="none" w:sz="0" w:space="0" w:color="auto"/>
        <w:left w:val="none" w:sz="0" w:space="0" w:color="auto"/>
        <w:bottom w:val="none" w:sz="0" w:space="0" w:color="auto"/>
        <w:right w:val="none" w:sz="0" w:space="0" w:color="auto"/>
      </w:divBdr>
    </w:div>
    <w:div w:id="468745833">
      <w:bodyDiv w:val="1"/>
      <w:marLeft w:val="0"/>
      <w:marRight w:val="0"/>
      <w:marTop w:val="0"/>
      <w:marBottom w:val="0"/>
      <w:divBdr>
        <w:top w:val="none" w:sz="0" w:space="0" w:color="auto"/>
        <w:left w:val="none" w:sz="0" w:space="0" w:color="auto"/>
        <w:bottom w:val="none" w:sz="0" w:space="0" w:color="auto"/>
        <w:right w:val="none" w:sz="0" w:space="0" w:color="auto"/>
      </w:divBdr>
    </w:div>
    <w:div w:id="492987022">
      <w:bodyDiv w:val="1"/>
      <w:marLeft w:val="0"/>
      <w:marRight w:val="0"/>
      <w:marTop w:val="0"/>
      <w:marBottom w:val="0"/>
      <w:divBdr>
        <w:top w:val="none" w:sz="0" w:space="0" w:color="auto"/>
        <w:left w:val="none" w:sz="0" w:space="0" w:color="auto"/>
        <w:bottom w:val="none" w:sz="0" w:space="0" w:color="auto"/>
        <w:right w:val="none" w:sz="0" w:space="0" w:color="auto"/>
      </w:divBdr>
    </w:div>
    <w:div w:id="573200242">
      <w:bodyDiv w:val="1"/>
      <w:marLeft w:val="0"/>
      <w:marRight w:val="0"/>
      <w:marTop w:val="0"/>
      <w:marBottom w:val="0"/>
      <w:divBdr>
        <w:top w:val="none" w:sz="0" w:space="0" w:color="auto"/>
        <w:left w:val="none" w:sz="0" w:space="0" w:color="auto"/>
        <w:bottom w:val="none" w:sz="0" w:space="0" w:color="auto"/>
        <w:right w:val="none" w:sz="0" w:space="0" w:color="auto"/>
      </w:divBdr>
    </w:div>
    <w:div w:id="819007182">
      <w:bodyDiv w:val="1"/>
      <w:marLeft w:val="0"/>
      <w:marRight w:val="0"/>
      <w:marTop w:val="0"/>
      <w:marBottom w:val="0"/>
      <w:divBdr>
        <w:top w:val="none" w:sz="0" w:space="0" w:color="auto"/>
        <w:left w:val="none" w:sz="0" w:space="0" w:color="auto"/>
        <w:bottom w:val="none" w:sz="0" w:space="0" w:color="auto"/>
        <w:right w:val="none" w:sz="0" w:space="0" w:color="auto"/>
      </w:divBdr>
    </w:div>
    <w:div w:id="849295929">
      <w:bodyDiv w:val="1"/>
      <w:marLeft w:val="0"/>
      <w:marRight w:val="0"/>
      <w:marTop w:val="0"/>
      <w:marBottom w:val="0"/>
      <w:divBdr>
        <w:top w:val="none" w:sz="0" w:space="0" w:color="auto"/>
        <w:left w:val="none" w:sz="0" w:space="0" w:color="auto"/>
        <w:bottom w:val="none" w:sz="0" w:space="0" w:color="auto"/>
        <w:right w:val="none" w:sz="0" w:space="0" w:color="auto"/>
      </w:divBdr>
    </w:div>
    <w:div w:id="1612398359">
      <w:bodyDiv w:val="1"/>
      <w:marLeft w:val="0"/>
      <w:marRight w:val="0"/>
      <w:marTop w:val="0"/>
      <w:marBottom w:val="0"/>
      <w:divBdr>
        <w:top w:val="none" w:sz="0" w:space="0" w:color="auto"/>
        <w:left w:val="none" w:sz="0" w:space="0" w:color="auto"/>
        <w:bottom w:val="none" w:sz="0" w:space="0" w:color="auto"/>
        <w:right w:val="none" w:sz="0" w:space="0" w:color="auto"/>
      </w:divBdr>
    </w:div>
    <w:div w:id="1644583011">
      <w:bodyDiv w:val="1"/>
      <w:marLeft w:val="0"/>
      <w:marRight w:val="0"/>
      <w:marTop w:val="0"/>
      <w:marBottom w:val="0"/>
      <w:divBdr>
        <w:top w:val="none" w:sz="0" w:space="0" w:color="auto"/>
        <w:left w:val="none" w:sz="0" w:space="0" w:color="auto"/>
        <w:bottom w:val="none" w:sz="0" w:space="0" w:color="auto"/>
        <w:right w:val="none" w:sz="0" w:space="0" w:color="auto"/>
      </w:divBdr>
    </w:div>
    <w:div w:id="1906716744">
      <w:bodyDiv w:val="1"/>
      <w:marLeft w:val="0"/>
      <w:marRight w:val="0"/>
      <w:marTop w:val="0"/>
      <w:marBottom w:val="0"/>
      <w:divBdr>
        <w:top w:val="none" w:sz="0" w:space="0" w:color="auto"/>
        <w:left w:val="none" w:sz="0" w:space="0" w:color="auto"/>
        <w:bottom w:val="none" w:sz="0" w:space="0" w:color="auto"/>
        <w:right w:val="none" w:sz="0" w:space="0" w:color="auto"/>
      </w:divBdr>
    </w:div>
    <w:div w:id="1964649384">
      <w:bodyDiv w:val="1"/>
      <w:marLeft w:val="0"/>
      <w:marRight w:val="0"/>
      <w:marTop w:val="0"/>
      <w:marBottom w:val="0"/>
      <w:divBdr>
        <w:top w:val="none" w:sz="0" w:space="0" w:color="auto"/>
        <w:left w:val="none" w:sz="0" w:space="0" w:color="auto"/>
        <w:bottom w:val="none" w:sz="0" w:space="0" w:color="auto"/>
        <w:right w:val="none" w:sz="0" w:space="0" w:color="auto"/>
      </w:divBdr>
    </w:div>
    <w:div w:id="2032951773">
      <w:bodyDiv w:val="1"/>
      <w:marLeft w:val="0"/>
      <w:marRight w:val="0"/>
      <w:marTop w:val="0"/>
      <w:marBottom w:val="0"/>
      <w:divBdr>
        <w:top w:val="none" w:sz="0" w:space="0" w:color="auto"/>
        <w:left w:val="none" w:sz="0" w:space="0" w:color="auto"/>
        <w:bottom w:val="none" w:sz="0" w:space="0" w:color="auto"/>
        <w:right w:val="none" w:sz="0" w:space="0" w:color="auto"/>
      </w:divBdr>
      <w:divsChild>
        <w:div w:id="1219588771">
          <w:marLeft w:val="0"/>
          <w:marRight w:val="0"/>
          <w:marTop w:val="0"/>
          <w:marBottom w:val="0"/>
          <w:divBdr>
            <w:top w:val="none" w:sz="0" w:space="0" w:color="auto"/>
            <w:left w:val="none" w:sz="0" w:space="0" w:color="auto"/>
            <w:bottom w:val="none" w:sz="0" w:space="0" w:color="auto"/>
            <w:right w:val="none" w:sz="0" w:space="0" w:color="auto"/>
          </w:divBdr>
          <w:divsChild>
            <w:div w:id="1314873792">
              <w:marLeft w:val="0"/>
              <w:marRight w:val="0"/>
              <w:marTop w:val="0"/>
              <w:marBottom w:val="0"/>
              <w:divBdr>
                <w:top w:val="none" w:sz="0" w:space="0" w:color="auto"/>
                <w:left w:val="none" w:sz="0" w:space="0" w:color="auto"/>
                <w:bottom w:val="none" w:sz="0" w:space="0" w:color="auto"/>
                <w:right w:val="none" w:sz="0" w:space="0" w:color="auto"/>
              </w:divBdr>
            </w:div>
            <w:div w:id="371464051">
              <w:marLeft w:val="0"/>
              <w:marRight w:val="0"/>
              <w:marTop w:val="0"/>
              <w:marBottom w:val="0"/>
              <w:divBdr>
                <w:top w:val="none" w:sz="0" w:space="0" w:color="auto"/>
                <w:left w:val="none" w:sz="0" w:space="0" w:color="auto"/>
                <w:bottom w:val="none" w:sz="0" w:space="0" w:color="auto"/>
                <w:right w:val="none" w:sz="0" w:space="0" w:color="auto"/>
              </w:divBdr>
            </w:div>
            <w:div w:id="69149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ntt.org/resources.html"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601b1f1-c4ab-4a0f-a80b-93f6b8fb720a"/>
    <lcf76f155ced4ddcb4097134ff3c332f xmlns="ed86567e-53f1-457e-8981-b1f1aa84d16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73CC0B999676A42AFCAFD9E3710A17F" ma:contentTypeVersion="19" ma:contentTypeDescription="Create a new document." ma:contentTypeScope="" ma:versionID="43f7efbe0f6975ed1a55d19ac1fac822">
  <xsd:schema xmlns:xsd="http://www.w3.org/2001/XMLSchema" xmlns:xs="http://www.w3.org/2001/XMLSchema" xmlns:p="http://schemas.microsoft.com/office/2006/metadata/properties" xmlns:ns2="ed86567e-53f1-457e-8981-b1f1aa84d160" xmlns:ns3="7601b1f1-c4ab-4a0f-a80b-93f6b8fb720a" targetNamespace="http://schemas.microsoft.com/office/2006/metadata/properties" ma:root="true" ma:fieldsID="e8e0c1d7a52f08143134adab2c7090c2" ns2:_="" ns3:_="">
    <xsd:import namespace="ed86567e-53f1-457e-8981-b1f1aa84d160"/>
    <xsd:import namespace="7601b1f1-c4ab-4a0f-a80b-93f6b8fb720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ObjectDetectorVersions" minOccurs="0"/>
                <xsd:element ref="ns2:lcf76f155ced4ddcb4097134ff3c332f" minOccurs="0"/>
                <xsd:element ref="ns3:TaxCatchAll" minOccurs="0"/>
                <xsd:element ref="ns2:MediaServiceLocation" minOccurs="0"/>
                <xsd:element ref="ns2:MediaLengthInSecond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86567e-53f1-457e-8981-b1f1aa84d1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7fcee89-5a73-4a7b-ac3d-7e05f09405fb"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601b1f1-c4ab-4a0f-a80b-93f6b8fb720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c6b411f-2b0c-4069-9243-481c2834c531}" ma:internalName="TaxCatchAll" ma:showField="CatchAllData" ma:web="7601b1f1-c4ab-4a0f-a80b-93f6b8fb720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8950DD-CD4A-465A-9094-2239A80BEA50}">
  <ds:schemaRefs>
    <ds:schemaRef ds:uri="http://schemas.microsoft.com/office/infopath/2007/PartnerControls"/>
    <ds:schemaRef ds:uri="http://schemas.microsoft.com/office/2006/documentManagement/types"/>
    <ds:schemaRef ds:uri="http://purl.org/dc/dcmitype/"/>
    <ds:schemaRef ds:uri="http://purl.org/dc/terms/"/>
    <ds:schemaRef ds:uri="http://purl.org/dc/elements/1.1/"/>
    <ds:schemaRef ds:uri="http://www.w3.org/XML/1998/namespace"/>
    <ds:schemaRef ds:uri="http://schemas.openxmlformats.org/package/2006/metadata/core-properties"/>
    <ds:schemaRef ds:uri="http://schemas.microsoft.com/office/2006/metadata/properties"/>
    <ds:schemaRef ds:uri="7601b1f1-c4ab-4a0f-a80b-93f6b8fb720a"/>
    <ds:schemaRef ds:uri="ed86567e-53f1-457e-8981-b1f1aa84d160"/>
  </ds:schemaRefs>
</ds:datastoreItem>
</file>

<file path=customXml/itemProps2.xml><?xml version="1.0" encoding="utf-8"?>
<ds:datastoreItem xmlns:ds="http://schemas.openxmlformats.org/officeDocument/2006/customXml" ds:itemID="{AAA689A4-318B-4A3E-B954-90EB7C0E2367}">
  <ds:schemaRefs>
    <ds:schemaRef ds:uri="http://schemas.microsoft.com/sharepoint/v3/contenttype/forms"/>
  </ds:schemaRefs>
</ds:datastoreItem>
</file>

<file path=customXml/itemProps3.xml><?xml version="1.0" encoding="utf-8"?>
<ds:datastoreItem xmlns:ds="http://schemas.openxmlformats.org/officeDocument/2006/customXml" ds:itemID="{1C46CDEB-FBD6-4653-8D09-40A4C6ADEEA8}">
  <ds:schemaRefs>
    <ds:schemaRef ds:uri="http://schemas.openxmlformats.org/officeDocument/2006/bibliography"/>
  </ds:schemaRefs>
</ds:datastoreItem>
</file>

<file path=customXml/itemProps4.xml><?xml version="1.0" encoding="utf-8"?>
<ds:datastoreItem xmlns:ds="http://schemas.openxmlformats.org/officeDocument/2006/customXml" ds:itemID="{0B9154E9-6704-4FCF-A5FD-33241F8CE7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86567e-53f1-457e-8981-b1f1aa84d160"/>
    <ds:schemaRef ds:uri="7601b1f1-c4ab-4a0f-a80b-93f6b8fb72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507654c-1543-47e1-81c5-300c2627be14}" enabled="1" method="Standard" siteId="{5a7cc8ab-a4dc-4f9b-bf60-66714049ad62}" removed="0"/>
</clbl:labelList>
</file>

<file path=docProps/app.xml><?xml version="1.0" encoding="utf-8"?>
<Properties xmlns="http://schemas.openxmlformats.org/officeDocument/2006/extended-properties" xmlns:vt="http://schemas.openxmlformats.org/officeDocument/2006/docPropsVTypes">
  <Template>Normal</Template>
  <TotalTime>6</TotalTime>
  <Pages>9</Pages>
  <Words>1950</Words>
  <Characters>23047</Characters>
  <Application>Microsoft Office Word</Application>
  <DocSecurity>0</DocSecurity>
  <Lines>192</Lines>
  <Paragraphs>49</Paragraphs>
  <ScaleCrop>false</ScaleCrop>
  <Company>ACIPC</Company>
  <LinksUpToDate>false</LinksUpToDate>
  <CharactersWithSpaces>24948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Meeting Date:</dc:title>
  <dc:creator>Microsoft Office User</dc:creator>
  <cp:lastModifiedBy>Gilly Gent</cp:lastModifiedBy>
  <cp:revision>2</cp:revision>
  <cp:lastPrinted>2020-09-22T06:21:00Z</cp:lastPrinted>
  <dcterms:created xsi:type="dcterms:W3CDTF">2025-06-19T23:15:00Z</dcterms:created>
  <dcterms:modified xsi:type="dcterms:W3CDTF">2025-06-19T23:15:00Z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0x010100D73CC0B999676A42AFCAFD9E3710A17F</vt:lpwstr>
  </property>
  <property fmtid="{D5CDD505-2E9C-101B-9397-08002B2CF9AE}" pid="3" name="MediaServiceImageTags">
    <vt:lpwstr/>
  </property>
  <property fmtid="{D5CDD505-2E9C-101B-9397-08002B2CF9AE}" pid="4" name="GrammarlyDocumentId">
    <vt:lpwstr>765934edc9cd4f8b5a702f92f911bebc3806b4ed7ad5b0d66ede73e8dc977863</vt:lpwstr>
  </property>
</Properties>
</file>